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C2" w:rsidRPr="00DC50EE" w:rsidRDefault="007740C2" w:rsidP="007D2A99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6B7BE4">
        <w:rPr>
          <w:rFonts w:ascii="Times New Roman" w:hAnsi="Times New Roman" w:cs="Times New Roman"/>
          <w:sz w:val="26"/>
          <w:szCs w:val="26"/>
        </w:rPr>
        <w:t>11</w:t>
      </w:r>
      <w:bookmarkStart w:id="0" w:name="_GoBack"/>
      <w:bookmarkEnd w:id="0"/>
    </w:p>
    <w:p w:rsidR="007740C2" w:rsidRPr="00DC50EE" w:rsidRDefault="007740C2" w:rsidP="007D2A99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7740C2" w:rsidRPr="00DC50EE" w:rsidRDefault="007740C2" w:rsidP="007D2A99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7D2A99" w:rsidRDefault="007740C2" w:rsidP="007D2A9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890"/>
      <w:bookmarkEnd w:id="1"/>
      <w:r w:rsidRPr="007D2A99">
        <w:rPr>
          <w:rFonts w:ascii="Times New Roman" w:hAnsi="Times New Roman" w:cs="Times New Roman"/>
          <w:b/>
          <w:sz w:val="26"/>
          <w:szCs w:val="26"/>
        </w:rPr>
        <w:t>Порядок выдачи под отчет денежных документов,</w:t>
      </w:r>
    </w:p>
    <w:p w:rsidR="007740C2" w:rsidRPr="007D2A99" w:rsidRDefault="007740C2" w:rsidP="007D2A9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A99">
        <w:rPr>
          <w:rFonts w:ascii="Times New Roman" w:hAnsi="Times New Roman" w:cs="Times New Roman"/>
          <w:b/>
          <w:sz w:val="26"/>
          <w:szCs w:val="26"/>
        </w:rPr>
        <w:t>составления и представления отчетов подотчетными лицами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7740C2" w:rsidP="007D2A9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7740C2" w:rsidP="00E96C0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1.1. Порядок устанавливает правила выдачи под отчет денежных документов, составления, представления, проверки и утверждения отчетов об их использовании.</w:t>
      </w:r>
    </w:p>
    <w:p w:rsidR="007740C2" w:rsidRPr="00DC50EE" w:rsidRDefault="007740C2" w:rsidP="00E96C0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7740C2" w:rsidP="007D2A9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2. Порядок выдачи денежных документов под отчет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42296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2A99">
        <w:rPr>
          <w:rFonts w:ascii="Times New Roman" w:hAnsi="Times New Roman" w:cs="Times New Roman"/>
          <w:i/>
          <w:sz w:val="26"/>
          <w:szCs w:val="26"/>
        </w:rPr>
        <w:t>Денежные документы в бумажном виде</w:t>
      </w:r>
    </w:p>
    <w:p w:rsidR="00422969" w:rsidRPr="007D2A99" w:rsidRDefault="00422969" w:rsidP="0042296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2.1. 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2.2. Выдача под отчет денежных документов производится из кассы по расходному кассовому ордеру с надписью "фондовый" на основании письменного заявления получателя.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2969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2.3. В заявлении о выдаче денежных документов под отчет получатель указывает наименование, количество и назначение денежных документов. 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2.4.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наименования и количество денежных документов, за которые работник не отчитался, а также срок отчета по ним, ставятся дата и подпись уполномоченного лица. Если задолженности нет, на заявлении проставляется отметка "Задолженность отсутствует" с указанием даты и подписи уполномоченного лица.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2.5. Руководитель в течение двух рабочих дней рассматривает заявление и указывает на нем наименования, количество, сумму выдаваемых под отчет работнику денежных документов, срок, на который они выдаются, ставит подпись и дату.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 </w:t>
      </w:r>
      <w:hyperlink r:id="rId5" w:history="1">
        <w:r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422969" w:rsidRPr="00DC50EE" w:rsidRDefault="00422969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2.7. Максимальный срок выдачи денежных документов под отчет (кроме </w:t>
      </w:r>
      <w:r w:rsidRPr="00DC50EE">
        <w:rPr>
          <w:rFonts w:ascii="Times New Roman" w:hAnsi="Times New Roman" w:cs="Times New Roman"/>
          <w:sz w:val="26"/>
          <w:szCs w:val="26"/>
        </w:rPr>
        <w:lastRenderedPageBreak/>
        <w:t>топливных карт) составляет 30 календарных дней. Не использованные в срок денежные документы возвращаются в кассу.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422969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2A99">
        <w:rPr>
          <w:rFonts w:ascii="Times New Roman" w:hAnsi="Times New Roman" w:cs="Times New Roman"/>
          <w:i/>
          <w:sz w:val="26"/>
          <w:szCs w:val="26"/>
        </w:rPr>
        <w:t>Электронные билеты</w:t>
      </w:r>
    </w:p>
    <w:p w:rsidR="00422969" w:rsidRPr="007D2A99" w:rsidRDefault="00422969" w:rsidP="00422969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2.8. Электронные билеты приобретаются на имя работников и выдаются им в порядке, аналогичном выдаче бумажных денежных документов. Работнику выдается распечатка электронного билета.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7740C2" w:rsidP="007D2A9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3. Составление, представление отчетности подотчетными лицами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3.1. Об использовании денежных документов подотчетное лицо должно отчитаться. Для этого нужно представить авансовый отчет </w:t>
      </w:r>
      <w:r w:rsidR="00E96C02">
        <w:rPr>
          <w:rFonts w:ascii="Times New Roman" w:hAnsi="Times New Roman" w:cs="Times New Roman"/>
          <w:sz w:val="26"/>
          <w:szCs w:val="26"/>
        </w:rPr>
        <w:t xml:space="preserve">(ф.0504505) </w:t>
      </w:r>
      <w:r w:rsidRPr="00DC50EE">
        <w:rPr>
          <w:rFonts w:ascii="Times New Roman" w:hAnsi="Times New Roman" w:cs="Times New Roman"/>
          <w:sz w:val="26"/>
          <w:szCs w:val="26"/>
        </w:rPr>
        <w:t>с приложением документов, подтверждающих их использование.</w:t>
      </w:r>
    </w:p>
    <w:p w:rsidR="00422969" w:rsidRPr="00DC50EE" w:rsidRDefault="00422969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3.2. Документом, подтверждающим использование конвертов с марками и марок, является реестр отправленной корреспонденции. Испорченные конверты также прилагаются к авансовому отчету.</w:t>
      </w:r>
    </w:p>
    <w:p w:rsidR="00422969" w:rsidRPr="00DC50EE" w:rsidRDefault="00422969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</w:t>
      </w:r>
      <w:r w:rsidR="00E96C02">
        <w:rPr>
          <w:rFonts w:ascii="Times New Roman" w:hAnsi="Times New Roman" w:cs="Times New Roman"/>
          <w:sz w:val="26"/>
          <w:szCs w:val="26"/>
        </w:rPr>
        <w:t>3</w:t>
      </w:r>
      <w:r w:rsidRPr="00DC50EE">
        <w:rPr>
          <w:rFonts w:ascii="Times New Roman" w:hAnsi="Times New Roman" w:cs="Times New Roman"/>
          <w:sz w:val="26"/>
          <w:szCs w:val="26"/>
        </w:rPr>
        <w:t xml:space="preserve">. Авансовый отчет </w:t>
      </w:r>
      <w:hyperlink r:id="rId6" w:history="1">
        <w:r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422969" w:rsidRPr="00DC50EE" w:rsidRDefault="00422969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</w:t>
      </w:r>
      <w:r w:rsidR="00E96C02">
        <w:rPr>
          <w:rFonts w:ascii="Times New Roman" w:hAnsi="Times New Roman" w:cs="Times New Roman"/>
          <w:sz w:val="26"/>
          <w:szCs w:val="26"/>
        </w:rPr>
        <w:t>4</w:t>
      </w:r>
      <w:r w:rsidRPr="00DC50EE">
        <w:rPr>
          <w:rFonts w:ascii="Times New Roman" w:hAnsi="Times New Roman" w:cs="Times New Roman"/>
          <w:sz w:val="26"/>
          <w:szCs w:val="26"/>
        </w:rPr>
        <w:t xml:space="preserve">. Должностные лица, ответственные за оформление соответствующих фактов хозяйственной жизни, проверяют правильность оформления авансового отчета </w:t>
      </w:r>
      <w:hyperlink r:id="rId7" w:history="1">
        <w:r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, наличие документов, подтверждающих использование денежных документов.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E96C0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7740C2" w:rsidRPr="00DC50EE">
        <w:rPr>
          <w:rFonts w:ascii="Times New Roman" w:hAnsi="Times New Roman" w:cs="Times New Roman"/>
          <w:sz w:val="26"/>
          <w:szCs w:val="26"/>
        </w:rPr>
        <w:t xml:space="preserve">. Проверенный авансовый отчет </w:t>
      </w:r>
      <w:hyperlink r:id="rId8" w:history="1">
        <w:r w:rsidR="007740C2"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="007740C2" w:rsidRPr="00DC50EE">
        <w:rPr>
          <w:rFonts w:ascii="Times New Roman" w:hAnsi="Times New Roman" w:cs="Times New Roman"/>
          <w:sz w:val="26"/>
          <w:szCs w:val="26"/>
        </w:rPr>
        <w:t xml:space="preserve"> утверждается руководителем, после чего принимается к учету.</w:t>
      </w:r>
    </w:p>
    <w:p w:rsidR="00422969" w:rsidRPr="00DC50EE" w:rsidRDefault="00422969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E96C0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7740C2" w:rsidRPr="00DC50EE">
        <w:rPr>
          <w:rFonts w:ascii="Times New Roman" w:hAnsi="Times New Roman" w:cs="Times New Roman"/>
          <w:sz w:val="26"/>
          <w:szCs w:val="26"/>
        </w:rPr>
        <w:t>. Проверка и утверждение отчета осуществляются в течение трех рабочих дней со дня представления его подотчетным лицом.</w:t>
      </w:r>
    </w:p>
    <w:p w:rsidR="00422969" w:rsidRPr="00DC50EE" w:rsidRDefault="00422969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</w:t>
      </w:r>
      <w:r w:rsidR="00E96C02">
        <w:rPr>
          <w:rFonts w:ascii="Times New Roman" w:hAnsi="Times New Roman" w:cs="Times New Roman"/>
          <w:sz w:val="26"/>
          <w:szCs w:val="26"/>
        </w:rPr>
        <w:t>7</w:t>
      </w:r>
      <w:r w:rsidRPr="00DC50EE">
        <w:rPr>
          <w:rFonts w:ascii="Times New Roman" w:hAnsi="Times New Roman" w:cs="Times New Roman"/>
          <w:sz w:val="26"/>
          <w:szCs w:val="26"/>
        </w:rPr>
        <w:t xml:space="preserve">. 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авансового отчета </w:t>
      </w:r>
      <w:hyperlink r:id="rId9" w:history="1">
        <w:r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Default="007740C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</w:t>
      </w:r>
      <w:r w:rsidR="00E96C02">
        <w:rPr>
          <w:rFonts w:ascii="Times New Roman" w:hAnsi="Times New Roman" w:cs="Times New Roman"/>
          <w:sz w:val="26"/>
          <w:szCs w:val="26"/>
        </w:rPr>
        <w:t>8</w:t>
      </w:r>
      <w:r w:rsidRPr="00DC50EE">
        <w:rPr>
          <w:rFonts w:ascii="Times New Roman" w:hAnsi="Times New Roman" w:cs="Times New Roman"/>
          <w:sz w:val="26"/>
          <w:szCs w:val="26"/>
        </w:rPr>
        <w:t xml:space="preserve">. Если подотчетным лицом не представлен в установленный срок авансовый отчет </w:t>
      </w:r>
      <w:hyperlink r:id="rId10" w:history="1">
        <w:r w:rsidRPr="00DC50EE">
          <w:rPr>
            <w:rFonts w:ascii="Times New Roman" w:hAnsi="Times New Roman" w:cs="Times New Roman"/>
            <w:sz w:val="26"/>
            <w:szCs w:val="26"/>
          </w:rPr>
          <w:t>(ф. 0504505)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11" w:history="1">
        <w:r w:rsidRPr="00DC50EE">
          <w:rPr>
            <w:rFonts w:ascii="Times New Roman" w:hAnsi="Times New Roman" w:cs="Times New Roman"/>
            <w:sz w:val="26"/>
            <w:szCs w:val="26"/>
          </w:rPr>
          <w:t>ст. ст. 137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 w:rsidRPr="00DC50EE">
          <w:rPr>
            <w:rFonts w:ascii="Times New Roman" w:hAnsi="Times New Roman" w:cs="Times New Roman"/>
            <w:sz w:val="26"/>
            <w:szCs w:val="26"/>
          </w:rPr>
          <w:t>138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ТК РФ.</w:t>
      </w:r>
    </w:p>
    <w:p w:rsidR="00422969" w:rsidRPr="00DC50EE" w:rsidRDefault="00422969" w:rsidP="007740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40C2" w:rsidRPr="00DC50EE" w:rsidRDefault="00E96C02" w:rsidP="00E96C0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7740C2" w:rsidRPr="00DC50EE">
        <w:rPr>
          <w:rFonts w:ascii="Times New Roman" w:hAnsi="Times New Roman" w:cs="Times New Roman"/>
          <w:sz w:val="26"/>
          <w:szCs w:val="26"/>
        </w:rPr>
        <w:t>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:rsidR="007740C2" w:rsidRPr="00DC50EE" w:rsidRDefault="007740C2" w:rsidP="007740C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740C2" w:rsidRPr="00DC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51"/>
    <w:rsid w:val="001A0F24"/>
    <w:rsid w:val="00287964"/>
    <w:rsid w:val="00422969"/>
    <w:rsid w:val="005C570B"/>
    <w:rsid w:val="006B7BE4"/>
    <w:rsid w:val="007740C2"/>
    <w:rsid w:val="007D2A99"/>
    <w:rsid w:val="00B43651"/>
    <w:rsid w:val="00E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12" Type="http://schemas.openxmlformats.org/officeDocument/2006/relationships/hyperlink" Target="consultantplus://offline/ref=54EBDEFE781591A6FA3A350C8B2575D45D4306CB7F8C89BE4A5550B20E1F142B0A7F87C276E26BD8A12D3618E6C6553A4FA40326A83A23F6mAc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11" Type="http://schemas.openxmlformats.org/officeDocument/2006/relationships/hyperlink" Target="consultantplus://offline/ref=54EBDEFE781591A6FA3A350C8B2575D45D4306CB7F8C89BE4A5550B20E1F142B0A7F87C276E26BDFA32D3618E6C6553A4FA40326A83A23F6mAc9N" TargetMode="External"/><Relationship Id="rId5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10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EBDEFE781591A6FA3A350C8B2575D45D420CCA7A8D89BE4A5550B20E1F142B0A7F87C276E062DEA32D3618E6C6553A4FA40326A83A23F6mAc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2021-05-17T08:49:00Z</cp:lastPrinted>
  <dcterms:created xsi:type="dcterms:W3CDTF">2021-05-04T13:02:00Z</dcterms:created>
  <dcterms:modified xsi:type="dcterms:W3CDTF">2021-05-26T06:56:00Z</dcterms:modified>
</cp:coreProperties>
</file>