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093" w:rsidRPr="00DC50EE" w:rsidRDefault="009B4093" w:rsidP="009B4093">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DC50EE">
        <w:rPr>
          <w:rFonts w:ascii="Times New Roman" w:hAnsi="Times New Roman" w:cs="Times New Roman"/>
          <w:sz w:val="26"/>
          <w:szCs w:val="26"/>
        </w:rPr>
        <w:t xml:space="preserve"> 1</w:t>
      </w:r>
      <w:r w:rsidR="000E6915">
        <w:rPr>
          <w:rFonts w:ascii="Times New Roman" w:hAnsi="Times New Roman" w:cs="Times New Roman"/>
          <w:sz w:val="26"/>
          <w:szCs w:val="26"/>
        </w:rPr>
        <w:t>6</w:t>
      </w:r>
      <w:bookmarkStart w:id="0" w:name="_GoBack"/>
      <w:bookmarkEnd w:id="0"/>
    </w:p>
    <w:p w:rsidR="009B4093" w:rsidRPr="00DC50EE" w:rsidRDefault="009B4093" w:rsidP="009B4093">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к Учетной политике</w:t>
      </w:r>
    </w:p>
    <w:p w:rsidR="009B4093" w:rsidRPr="00DC50EE" w:rsidRDefault="009B4093" w:rsidP="009B4093">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для целей бухгалтерского учета</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bookmarkStart w:id="1" w:name="P2114"/>
      <w:bookmarkEnd w:id="1"/>
      <w:r w:rsidRPr="00DC50EE">
        <w:rPr>
          <w:rFonts w:ascii="Times New Roman" w:hAnsi="Times New Roman" w:cs="Times New Roman"/>
          <w:b/>
          <w:sz w:val="26"/>
          <w:szCs w:val="26"/>
        </w:rPr>
        <w:t>Порядок формирования и использования</w:t>
      </w: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резервов предстоящих расходов</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1. Общие положения</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1.1. В учете формируются следующие резервы:</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резерв для оплаты фактически осуществленных затрат, по которым не поступили документы контрагентов;</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резерв для оплаты возникаю</w:t>
      </w:r>
      <w:r>
        <w:rPr>
          <w:rFonts w:ascii="Times New Roman" w:hAnsi="Times New Roman" w:cs="Times New Roman"/>
          <w:sz w:val="26"/>
          <w:szCs w:val="26"/>
        </w:rPr>
        <w:t>щих претензий и исков.</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1.2. Каждый резерв используется только на покрытие тех расходов, в отношении которых он был создан.</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9B4093"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9B4093">
      <w:pPr>
        <w:pStyle w:val="ConsPlusNormal"/>
        <w:spacing w:before="220"/>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1.4. Отчетным периодом является финансовый год.</w:t>
      </w:r>
    </w:p>
    <w:p w:rsidR="009B4093" w:rsidRDefault="009B4093" w:rsidP="009B4093">
      <w:pPr>
        <w:pStyle w:val="ConsPlusNormal"/>
        <w:spacing w:before="220"/>
        <w:ind w:left="-426" w:firstLine="426"/>
        <w:contextualSpacing/>
        <w:jc w:val="both"/>
        <w:rPr>
          <w:rFonts w:ascii="Times New Roman" w:hAnsi="Times New Roman" w:cs="Times New Roman"/>
          <w:sz w:val="26"/>
          <w:szCs w:val="26"/>
        </w:rPr>
      </w:pPr>
    </w:p>
    <w:p w:rsidR="007D2327" w:rsidRDefault="009609DF" w:rsidP="007D2327">
      <w:pPr>
        <w:pStyle w:val="ConsPlusNormal"/>
        <w:spacing w:before="220"/>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1.5. Отражение в учете осуществляется последним днем отчетного периода</w:t>
      </w:r>
      <w:r w:rsidR="007D2327">
        <w:rPr>
          <w:rFonts w:ascii="Times New Roman" w:hAnsi="Times New Roman" w:cs="Times New Roman"/>
          <w:sz w:val="26"/>
          <w:szCs w:val="26"/>
        </w:rPr>
        <w:t xml:space="preserve">. </w:t>
      </w:r>
    </w:p>
    <w:p w:rsidR="009609DF" w:rsidRPr="00DC50EE" w:rsidRDefault="009609DF"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1.</w:t>
      </w:r>
      <w:r w:rsidR="009609DF">
        <w:rPr>
          <w:rFonts w:ascii="Times New Roman" w:hAnsi="Times New Roman" w:cs="Times New Roman"/>
          <w:sz w:val="26"/>
          <w:szCs w:val="26"/>
        </w:rPr>
        <w:t>6</w:t>
      </w:r>
      <w:r w:rsidRPr="00DC50EE">
        <w:rPr>
          <w:rFonts w:ascii="Times New Roman" w:hAnsi="Times New Roman" w:cs="Times New Roman"/>
          <w:sz w:val="26"/>
          <w:szCs w:val="26"/>
        </w:rPr>
        <w:t>. Для отражения конкретных резервов на счете 0 401 60 000 вводятся аналитические коды в порядке, определенном Рабочим планом счетов.</w:t>
      </w:r>
    </w:p>
    <w:p w:rsidR="007D2327" w:rsidRDefault="007D2327" w:rsidP="009B4093">
      <w:pPr>
        <w:pStyle w:val="ConsPlusNormal"/>
        <w:spacing w:before="220"/>
        <w:ind w:left="-426" w:firstLine="426"/>
        <w:contextualSpacing/>
        <w:jc w:val="both"/>
        <w:rPr>
          <w:rFonts w:ascii="Times New Roman" w:hAnsi="Times New Roman" w:cs="Times New Roman"/>
          <w:sz w:val="26"/>
          <w:szCs w:val="26"/>
        </w:rPr>
      </w:pPr>
    </w:p>
    <w:p w:rsidR="007D2327" w:rsidRDefault="007D2327"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1.7.  Отражение резервов в бухгалтерском учете:</w:t>
      </w:r>
    </w:p>
    <w:p w:rsidR="007D2327" w:rsidRPr="008F40A1" w:rsidRDefault="007D2327"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F40A1">
        <w:rPr>
          <w:rFonts w:ascii="Times New Roman" w:hAnsi="Times New Roman" w:cs="Times New Roman"/>
          <w:sz w:val="26"/>
          <w:szCs w:val="26"/>
        </w:rPr>
        <w:t xml:space="preserve">сформирован резерв </w:t>
      </w:r>
    </w:p>
    <w:p w:rsidR="007D2327" w:rsidRPr="008F40A1" w:rsidRDefault="007D2327" w:rsidP="004C6AE0">
      <w:pPr>
        <w:pStyle w:val="ConsPlusNormal"/>
        <w:spacing w:before="220"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Pr="008F40A1">
        <w:rPr>
          <w:rFonts w:ascii="Times New Roman" w:hAnsi="Times New Roman" w:cs="Times New Roman"/>
          <w:i/>
          <w:sz w:val="26"/>
          <w:szCs w:val="26"/>
        </w:rPr>
        <w:t>Дебет 0 401 20 2ХХ</w:t>
      </w:r>
      <w:r w:rsidR="008F40A1" w:rsidRPr="008F40A1">
        <w:rPr>
          <w:rFonts w:ascii="Times New Roman" w:hAnsi="Times New Roman" w:cs="Times New Roman"/>
          <w:i/>
          <w:sz w:val="26"/>
          <w:szCs w:val="26"/>
        </w:rPr>
        <w:t xml:space="preserve"> (0 109 ХХ 2ХХ)  </w:t>
      </w:r>
      <w:r w:rsidRPr="008F40A1">
        <w:rPr>
          <w:rFonts w:ascii="Times New Roman" w:hAnsi="Times New Roman" w:cs="Times New Roman"/>
          <w:i/>
          <w:sz w:val="26"/>
          <w:szCs w:val="26"/>
        </w:rPr>
        <w:t xml:space="preserve"> Кредит 0 401 6</w:t>
      </w:r>
      <w:r w:rsidR="00CB6F6C">
        <w:rPr>
          <w:rFonts w:ascii="Times New Roman" w:hAnsi="Times New Roman" w:cs="Times New Roman"/>
          <w:i/>
          <w:sz w:val="26"/>
          <w:szCs w:val="26"/>
        </w:rPr>
        <w:t>Х</w:t>
      </w:r>
      <w:r w:rsidRPr="008F40A1">
        <w:rPr>
          <w:rFonts w:ascii="Times New Roman" w:hAnsi="Times New Roman" w:cs="Times New Roman"/>
          <w:i/>
          <w:sz w:val="26"/>
          <w:szCs w:val="26"/>
        </w:rPr>
        <w:t xml:space="preserve"> 2ХХ  </w:t>
      </w:r>
    </w:p>
    <w:p w:rsidR="007D2327" w:rsidRDefault="007D2327" w:rsidP="009B4093">
      <w:pPr>
        <w:pStyle w:val="ConsPlusNormal"/>
        <w:spacing w:before="220"/>
        <w:ind w:left="-426" w:firstLine="426"/>
        <w:contextualSpacing/>
        <w:jc w:val="both"/>
        <w:rPr>
          <w:rFonts w:ascii="Times New Roman" w:hAnsi="Times New Roman" w:cs="Times New Roman"/>
          <w:sz w:val="26"/>
          <w:szCs w:val="26"/>
        </w:rPr>
      </w:pPr>
    </w:p>
    <w:p w:rsidR="007D2327" w:rsidRPr="00DC50EE" w:rsidRDefault="007D2327"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F40A1">
        <w:rPr>
          <w:rFonts w:ascii="Times New Roman" w:hAnsi="Times New Roman" w:cs="Times New Roman"/>
          <w:sz w:val="26"/>
          <w:szCs w:val="26"/>
        </w:rPr>
        <w:t xml:space="preserve">отражение </w:t>
      </w:r>
      <w:r w:rsidR="008156D7">
        <w:rPr>
          <w:rFonts w:ascii="Times New Roman" w:hAnsi="Times New Roman" w:cs="Times New Roman"/>
          <w:sz w:val="26"/>
          <w:szCs w:val="26"/>
        </w:rPr>
        <w:t>отложенных</w:t>
      </w:r>
      <w:r w:rsidRPr="008F40A1">
        <w:rPr>
          <w:rFonts w:ascii="Times New Roman" w:hAnsi="Times New Roman" w:cs="Times New Roman"/>
          <w:sz w:val="26"/>
          <w:szCs w:val="26"/>
        </w:rPr>
        <w:t xml:space="preserve"> обязательств по формированию резерва</w:t>
      </w:r>
      <w:r>
        <w:rPr>
          <w:rFonts w:ascii="Times New Roman" w:hAnsi="Times New Roman" w:cs="Times New Roman"/>
          <w:sz w:val="26"/>
          <w:szCs w:val="26"/>
        </w:rPr>
        <w:t xml:space="preserve"> </w:t>
      </w:r>
    </w:p>
    <w:p w:rsidR="009B4093" w:rsidRPr="008F40A1" w:rsidRDefault="007D2327" w:rsidP="004C6AE0">
      <w:pPr>
        <w:pStyle w:val="ConsPlusNormal"/>
        <w:spacing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Pr="008F40A1">
        <w:rPr>
          <w:rFonts w:ascii="Times New Roman" w:hAnsi="Times New Roman" w:cs="Times New Roman"/>
          <w:i/>
          <w:sz w:val="26"/>
          <w:szCs w:val="26"/>
        </w:rPr>
        <w:t xml:space="preserve">Дебет 0 506 90 2ХХ </w:t>
      </w:r>
      <w:r w:rsidR="008F40A1">
        <w:rPr>
          <w:rFonts w:ascii="Times New Roman" w:hAnsi="Times New Roman" w:cs="Times New Roman"/>
          <w:i/>
          <w:sz w:val="26"/>
          <w:szCs w:val="26"/>
        </w:rPr>
        <w:t xml:space="preserve">    </w:t>
      </w:r>
      <w:r w:rsidRPr="008F40A1">
        <w:rPr>
          <w:rFonts w:ascii="Times New Roman" w:hAnsi="Times New Roman" w:cs="Times New Roman"/>
          <w:i/>
          <w:sz w:val="26"/>
          <w:szCs w:val="26"/>
        </w:rPr>
        <w:t>Кредит 0 502 99 2ХХ</w:t>
      </w:r>
    </w:p>
    <w:p w:rsidR="007D2327" w:rsidRDefault="007D2327" w:rsidP="009B4093">
      <w:pPr>
        <w:pStyle w:val="ConsPlusNormal"/>
        <w:ind w:left="-426" w:firstLine="426"/>
        <w:contextualSpacing/>
        <w:jc w:val="both"/>
        <w:rPr>
          <w:rFonts w:ascii="Times New Roman" w:hAnsi="Times New Roman" w:cs="Times New Roman"/>
          <w:sz w:val="26"/>
          <w:szCs w:val="26"/>
        </w:rPr>
      </w:pPr>
    </w:p>
    <w:p w:rsidR="007D2327" w:rsidRPr="008F40A1" w:rsidRDefault="007D2327" w:rsidP="004C6AE0">
      <w:pPr>
        <w:pStyle w:val="ConsPlusNormal"/>
        <w:spacing w:line="276" w:lineRule="auto"/>
        <w:ind w:left="-426" w:firstLine="426"/>
        <w:contextualSpacing/>
        <w:jc w:val="both"/>
        <w:rPr>
          <w:rFonts w:ascii="Times New Roman" w:hAnsi="Times New Roman" w:cs="Times New Roman"/>
          <w:i/>
          <w:sz w:val="26"/>
          <w:szCs w:val="26"/>
        </w:rPr>
      </w:pPr>
      <w:r>
        <w:rPr>
          <w:rFonts w:ascii="Times New Roman" w:hAnsi="Times New Roman" w:cs="Times New Roman"/>
          <w:sz w:val="26"/>
          <w:szCs w:val="26"/>
        </w:rPr>
        <w:t xml:space="preserve">- </w:t>
      </w:r>
      <w:r w:rsidRPr="008F40A1">
        <w:rPr>
          <w:rFonts w:ascii="Times New Roman" w:hAnsi="Times New Roman" w:cs="Times New Roman"/>
          <w:sz w:val="26"/>
          <w:szCs w:val="26"/>
        </w:rPr>
        <w:t>начислены расходы за счет резерва</w:t>
      </w:r>
    </w:p>
    <w:p w:rsidR="007D2327" w:rsidRPr="008F40A1" w:rsidRDefault="007D2327" w:rsidP="004C6AE0">
      <w:pPr>
        <w:pStyle w:val="ConsPlusNormal"/>
        <w:spacing w:line="276" w:lineRule="auto"/>
        <w:ind w:left="-426" w:firstLine="426"/>
        <w:contextualSpacing/>
        <w:jc w:val="both"/>
        <w:rPr>
          <w:rFonts w:ascii="Times New Roman" w:hAnsi="Times New Roman" w:cs="Times New Roman"/>
          <w:i/>
          <w:sz w:val="26"/>
          <w:szCs w:val="26"/>
        </w:rPr>
      </w:pPr>
      <w:r w:rsidRPr="008F40A1">
        <w:rPr>
          <w:rFonts w:ascii="Times New Roman" w:hAnsi="Times New Roman" w:cs="Times New Roman"/>
          <w:i/>
          <w:sz w:val="26"/>
          <w:szCs w:val="26"/>
        </w:rPr>
        <w:t xml:space="preserve"> Дебет 0 401 6</w:t>
      </w:r>
      <w:r w:rsidR="00CB6F6C">
        <w:rPr>
          <w:rFonts w:ascii="Times New Roman" w:hAnsi="Times New Roman" w:cs="Times New Roman"/>
          <w:i/>
          <w:sz w:val="26"/>
          <w:szCs w:val="26"/>
        </w:rPr>
        <w:t>Х</w:t>
      </w:r>
      <w:r w:rsidRPr="008F40A1">
        <w:rPr>
          <w:rFonts w:ascii="Times New Roman" w:hAnsi="Times New Roman" w:cs="Times New Roman"/>
          <w:i/>
          <w:sz w:val="26"/>
          <w:szCs w:val="26"/>
        </w:rPr>
        <w:t xml:space="preserve"> 200 </w:t>
      </w:r>
      <w:r w:rsidR="008F40A1">
        <w:rPr>
          <w:rFonts w:ascii="Times New Roman" w:hAnsi="Times New Roman" w:cs="Times New Roman"/>
          <w:i/>
          <w:sz w:val="26"/>
          <w:szCs w:val="26"/>
        </w:rPr>
        <w:t xml:space="preserve">     </w:t>
      </w:r>
      <w:r w:rsidRPr="008F40A1">
        <w:rPr>
          <w:rFonts w:ascii="Times New Roman" w:hAnsi="Times New Roman" w:cs="Times New Roman"/>
          <w:i/>
          <w:sz w:val="26"/>
          <w:szCs w:val="26"/>
        </w:rPr>
        <w:t>Кредит 0 302 2</w:t>
      </w:r>
      <w:r w:rsidR="008F40A1" w:rsidRPr="008F40A1">
        <w:rPr>
          <w:rFonts w:ascii="Times New Roman" w:hAnsi="Times New Roman" w:cs="Times New Roman"/>
          <w:i/>
          <w:sz w:val="26"/>
          <w:szCs w:val="26"/>
        </w:rPr>
        <w:t>Х</w:t>
      </w:r>
      <w:r w:rsidRPr="008F40A1">
        <w:rPr>
          <w:rFonts w:ascii="Times New Roman" w:hAnsi="Times New Roman" w:cs="Times New Roman"/>
          <w:i/>
          <w:sz w:val="26"/>
          <w:szCs w:val="26"/>
        </w:rPr>
        <w:t xml:space="preserve"> 73Х</w:t>
      </w:r>
    </w:p>
    <w:p w:rsidR="008F40A1" w:rsidRDefault="008F40A1" w:rsidP="009B4093">
      <w:pPr>
        <w:pStyle w:val="ConsPlusNormal"/>
        <w:ind w:left="-426" w:firstLine="426"/>
        <w:contextualSpacing/>
        <w:jc w:val="both"/>
        <w:rPr>
          <w:rFonts w:ascii="Times New Roman" w:hAnsi="Times New Roman" w:cs="Times New Roman"/>
          <w:sz w:val="26"/>
          <w:szCs w:val="26"/>
        </w:rPr>
      </w:pPr>
    </w:p>
    <w:p w:rsidR="008F40A1" w:rsidRDefault="008F40A1" w:rsidP="004C6AE0">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отражение</w:t>
      </w:r>
      <w:r w:rsidR="008156D7">
        <w:rPr>
          <w:rFonts w:ascii="Times New Roman" w:hAnsi="Times New Roman" w:cs="Times New Roman"/>
          <w:sz w:val="26"/>
          <w:szCs w:val="26"/>
        </w:rPr>
        <w:t xml:space="preserve"> отложенных</w:t>
      </w:r>
      <w:r>
        <w:rPr>
          <w:rFonts w:ascii="Times New Roman" w:hAnsi="Times New Roman" w:cs="Times New Roman"/>
          <w:sz w:val="26"/>
          <w:szCs w:val="26"/>
        </w:rPr>
        <w:t xml:space="preserve"> обязательств по выплатам за счет созданного резерва </w:t>
      </w:r>
    </w:p>
    <w:p w:rsidR="008F40A1" w:rsidRPr="008F40A1" w:rsidRDefault="008F40A1" w:rsidP="004C6AE0">
      <w:pPr>
        <w:pStyle w:val="ConsPlusNormal"/>
        <w:spacing w:line="276" w:lineRule="auto"/>
        <w:ind w:left="-426" w:firstLine="426"/>
        <w:contextualSpacing/>
        <w:jc w:val="both"/>
        <w:rPr>
          <w:rFonts w:ascii="Times New Roman" w:hAnsi="Times New Roman" w:cs="Times New Roman"/>
          <w:i/>
          <w:sz w:val="26"/>
          <w:szCs w:val="26"/>
        </w:rPr>
      </w:pPr>
      <w:r w:rsidRPr="008F40A1">
        <w:rPr>
          <w:rFonts w:ascii="Times New Roman" w:hAnsi="Times New Roman" w:cs="Times New Roman"/>
          <w:i/>
          <w:sz w:val="26"/>
          <w:szCs w:val="26"/>
        </w:rPr>
        <w:t xml:space="preserve">  Дебет </w:t>
      </w:r>
      <w:r>
        <w:rPr>
          <w:rFonts w:ascii="Times New Roman" w:hAnsi="Times New Roman" w:cs="Times New Roman"/>
          <w:i/>
          <w:sz w:val="26"/>
          <w:szCs w:val="26"/>
        </w:rPr>
        <w:t>0 502 99 2ХХ    Кредит 0 502 11 2ХХ</w:t>
      </w:r>
    </w:p>
    <w:p w:rsidR="007D2327" w:rsidRDefault="007D2327" w:rsidP="009B4093">
      <w:pPr>
        <w:pStyle w:val="ConsPlusNormal"/>
        <w:ind w:left="-426" w:firstLine="426"/>
        <w:contextualSpacing/>
        <w:jc w:val="both"/>
        <w:rPr>
          <w:rFonts w:ascii="Times New Roman" w:hAnsi="Times New Roman" w:cs="Times New Roman"/>
          <w:sz w:val="26"/>
          <w:szCs w:val="26"/>
        </w:rPr>
      </w:pPr>
    </w:p>
    <w:p w:rsidR="007D2327" w:rsidRDefault="007D2327" w:rsidP="009B4093">
      <w:pPr>
        <w:pStyle w:val="ConsPlusNormal"/>
        <w:ind w:left="-426" w:firstLine="426"/>
        <w:contextualSpacing/>
        <w:jc w:val="both"/>
        <w:rPr>
          <w:rFonts w:ascii="Times New Roman" w:hAnsi="Times New Roman" w:cs="Times New Roman"/>
          <w:sz w:val="26"/>
          <w:szCs w:val="26"/>
        </w:rPr>
      </w:pPr>
    </w:p>
    <w:p w:rsidR="004C6AE0" w:rsidRPr="00DC50EE" w:rsidRDefault="004C6AE0"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lastRenderedPageBreak/>
        <w:t>2. Резерв для оплаты отпусков</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Default="009B4093" w:rsidP="004C6AE0">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2.1. В целях расчета резерва для оплаты отпусков осуществляется оценка обязательств по состоянию на конец </w:t>
      </w:r>
      <w:r>
        <w:rPr>
          <w:rFonts w:ascii="Times New Roman" w:hAnsi="Times New Roman" w:cs="Times New Roman"/>
          <w:sz w:val="26"/>
          <w:szCs w:val="26"/>
        </w:rPr>
        <w:t>отчетного периода</w:t>
      </w:r>
      <w:r w:rsidRPr="00DC50EE">
        <w:rPr>
          <w:rFonts w:ascii="Times New Roman" w:hAnsi="Times New Roman" w:cs="Times New Roman"/>
          <w:sz w:val="26"/>
          <w:szCs w:val="26"/>
        </w:rPr>
        <w:t>.</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2.2. Резерв на оплату отпусков определяется на последний день </w:t>
      </w:r>
      <w:r w:rsidR="009E64A3">
        <w:rPr>
          <w:rFonts w:ascii="Times New Roman" w:hAnsi="Times New Roman" w:cs="Times New Roman"/>
          <w:sz w:val="26"/>
          <w:szCs w:val="26"/>
        </w:rPr>
        <w:t>отчетного</w:t>
      </w:r>
      <w:r w:rsidRPr="00DC50EE">
        <w:rPr>
          <w:rFonts w:ascii="Times New Roman" w:hAnsi="Times New Roman" w:cs="Times New Roman"/>
          <w:sz w:val="26"/>
          <w:szCs w:val="26"/>
        </w:rPr>
        <w:t xml:space="preserve"> периода исходя из количества дней неиспользованного отпуска по всем работникам на эту дату.</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2.3. Для определения размера обязательства за пять рабочих дней до окончания </w:t>
      </w:r>
      <w:r>
        <w:rPr>
          <w:rFonts w:ascii="Times New Roman" w:hAnsi="Times New Roman" w:cs="Times New Roman"/>
          <w:sz w:val="26"/>
          <w:szCs w:val="26"/>
        </w:rPr>
        <w:t>отчетного</w:t>
      </w:r>
      <w:r w:rsidRPr="00DC50EE">
        <w:rPr>
          <w:rFonts w:ascii="Times New Roman" w:hAnsi="Times New Roman" w:cs="Times New Roman"/>
          <w:sz w:val="26"/>
          <w:szCs w:val="26"/>
        </w:rPr>
        <w:t xml:space="preserve"> периода формируются сведения о неиспользованных днях отпуска по каждому работнику по форме, приведенной в </w:t>
      </w:r>
      <w:hyperlink w:anchor="P2200" w:history="1">
        <w:r w:rsidRPr="00DC50EE">
          <w:rPr>
            <w:rFonts w:ascii="Times New Roman" w:hAnsi="Times New Roman" w:cs="Times New Roman"/>
            <w:sz w:val="26"/>
            <w:szCs w:val="26"/>
          </w:rPr>
          <w:t xml:space="preserve">Приложении </w:t>
        </w:r>
      </w:hyperlink>
      <w:r w:rsidRPr="00DC50EE">
        <w:rPr>
          <w:rFonts w:ascii="Times New Roman" w:hAnsi="Times New Roman" w:cs="Times New Roman"/>
          <w:sz w:val="26"/>
          <w:szCs w:val="26"/>
        </w:rPr>
        <w:t xml:space="preserve"> к настоящему Порядку.</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2.4. Резерв для оплаты отпусков состоит из определяемых отдельно обязательств:</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на оплату отпусков работникам;</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на уплату страховых взносов.</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bookmarkStart w:id="2" w:name="P2137"/>
      <w:bookmarkEnd w:id="2"/>
      <w:r w:rsidRPr="00DC50EE">
        <w:rPr>
          <w:rFonts w:ascii="Times New Roman" w:hAnsi="Times New Roman" w:cs="Times New Roman"/>
          <w:sz w:val="26"/>
          <w:szCs w:val="26"/>
        </w:rPr>
        <w:t>2.5. Расчет оценки обязательства на оплату отпусков производится исходя из среднедневного заработка каждого работника по формуле:</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r>
        <w:rPr>
          <w:rFonts w:ascii="Times New Roman" w:hAnsi="Times New Roman" w:cs="Times New Roman"/>
          <w:noProof/>
          <w:position w:val="-11"/>
          <w:sz w:val="26"/>
          <w:szCs w:val="26"/>
        </w:rPr>
        <w:drawing>
          <wp:inline distT="0" distB="0" distL="0" distR="0">
            <wp:extent cx="3764280" cy="281940"/>
            <wp:effectExtent l="0" t="0" r="7620" b="3810"/>
            <wp:docPr id="2" name="Рисунок 2" descr="base_32870_10074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70_100748_32768"/>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4280" cy="281940"/>
                    </a:xfrm>
                    <a:prstGeom prst="rect">
                      <a:avLst/>
                    </a:prstGeom>
                    <a:noFill/>
                    <a:ln>
                      <a:noFill/>
                    </a:ln>
                  </pic:spPr>
                </pic:pic>
              </a:graphicData>
            </a:graphic>
          </wp:inline>
        </w:drawing>
      </w:r>
      <w:r w:rsidRPr="00DC50EE">
        <w:rPr>
          <w:rFonts w:ascii="Times New Roman" w:hAnsi="Times New Roman" w:cs="Times New Roman"/>
          <w:sz w:val="26"/>
          <w:szCs w:val="26"/>
        </w:rPr>
        <w:t>,</w:t>
      </w:r>
    </w:p>
    <w:p w:rsidR="009B4093" w:rsidRPr="00DC50EE" w:rsidRDefault="009B4093" w:rsidP="004C6AE0">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где </w:t>
      </w:r>
      <w:proofErr w:type="spellStart"/>
      <w:r w:rsidRPr="00DC50EE">
        <w:rPr>
          <w:rFonts w:ascii="Times New Roman" w:hAnsi="Times New Roman" w:cs="Times New Roman"/>
          <w:sz w:val="26"/>
          <w:szCs w:val="26"/>
        </w:rPr>
        <w:t>К</w:t>
      </w:r>
      <w:proofErr w:type="gramStart"/>
      <w:r w:rsidRPr="00DC50EE">
        <w:rPr>
          <w:rFonts w:ascii="Times New Roman" w:hAnsi="Times New Roman" w:cs="Times New Roman"/>
          <w:sz w:val="26"/>
          <w:szCs w:val="26"/>
          <w:vertAlign w:val="subscript"/>
        </w:rPr>
        <w:t>n</w:t>
      </w:r>
      <w:proofErr w:type="spellEnd"/>
      <w:proofErr w:type="gramEnd"/>
      <w:r w:rsidRPr="00DC50EE">
        <w:rPr>
          <w:rFonts w:ascii="Times New Roman" w:hAnsi="Times New Roman" w:cs="Times New Roman"/>
          <w:sz w:val="26"/>
          <w:szCs w:val="26"/>
        </w:rPr>
        <w:t xml:space="preserve"> - количество не использованных n-м работником дней отпуска по состоянию на конец расчетного периода;</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proofErr w:type="spellStart"/>
      <w:r w:rsidRPr="00DC50EE">
        <w:rPr>
          <w:rFonts w:ascii="Times New Roman" w:hAnsi="Times New Roman" w:cs="Times New Roman"/>
          <w:sz w:val="26"/>
          <w:szCs w:val="26"/>
        </w:rPr>
        <w:t>СДЗ</w:t>
      </w:r>
      <w:proofErr w:type="gramStart"/>
      <w:r w:rsidRPr="00DC50EE">
        <w:rPr>
          <w:rFonts w:ascii="Times New Roman" w:hAnsi="Times New Roman" w:cs="Times New Roman"/>
          <w:sz w:val="26"/>
          <w:szCs w:val="26"/>
          <w:vertAlign w:val="subscript"/>
        </w:rPr>
        <w:t>n</w:t>
      </w:r>
      <w:proofErr w:type="spellEnd"/>
      <w:proofErr w:type="gramEnd"/>
      <w:r w:rsidRPr="00DC50EE">
        <w:rPr>
          <w:rFonts w:ascii="Times New Roman" w:hAnsi="Times New Roman" w:cs="Times New Roman"/>
          <w:sz w:val="26"/>
          <w:szCs w:val="26"/>
        </w:rPr>
        <w:t xml:space="preserve"> - средний дневной заработок n-</w:t>
      </w:r>
      <w:proofErr w:type="spellStart"/>
      <w:r w:rsidRPr="00DC50EE">
        <w:rPr>
          <w:rFonts w:ascii="Times New Roman" w:hAnsi="Times New Roman" w:cs="Times New Roman"/>
          <w:sz w:val="26"/>
          <w:szCs w:val="26"/>
        </w:rPr>
        <w:t>го</w:t>
      </w:r>
      <w:proofErr w:type="spellEnd"/>
      <w:r w:rsidRPr="00DC50EE">
        <w:rPr>
          <w:rFonts w:ascii="Times New Roman" w:hAnsi="Times New Roman" w:cs="Times New Roman"/>
          <w:sz w:val="26"/>
          <w:szCs w:val="26"/>
        </w:rPr>
        <w:t xml:space="preserve"> работника, определяемый по состоянию на конец расчетного периода в соответствии с </w:t>
      </w:r>
      <w:hyperlink r:id="rId7" w:history="1">
        <w:r w:rsidRPr="00DC50EE">
          <w:rPr>
            <w:rFonts w:ascii="Times New Roman" w:hAnsi="Times New Roman" w:cs="Times New Roman"/>
            <w:sz w:val="26"/>
            <w:szCs w:val="26"/>
          </w:rPr>
          <w:t>п. 10</w:t>
        </w:r>
      </w:hyperlink>
      <w:r w:rsidRPr="00DC50EE">
        <w:rPr>
          <w:rFonts w:ascii="Times New Roman" w:hAnsi="Times New Roman" w:cs="Times New Roman"/>
          <w:sz w:val="26"/>
          <w:szCs w:val="26"/>
        </w:rPr>
        <w:t xml:space="preserve"> Положения об особенностях порядка исчисления средней заработной платы (утв. Постановлением Правительства РФ от 24.12.2007 N 922);</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n - число работников, имеющих право на оплачиваемые отпуска по состоянию на конец соответствующего периода.</w:t>
      </w:r>
    </w:p>
    <w:p w:rsidR="009B4093"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9B4093">
      <w:pPr>
        <w:pStyle w:val="ConsPlusNormal"/>
        <w:spacing w:before="220"/>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2.6. Оценка обязательств по сумме страховых взносов рассчитывается по формуле:</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9B4093">
      <w:pPr>
        <w:pStyle w:val="ConsPlusNormal"/>
        <w:ind w:left="-426" w:firstLine="426"/>
        <w:contextualSpacing/>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5DB3B1B" wp14:editId="76777CBB">
            <wp:extent cx="6084570" cy="2197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219710"/>
                    </a:xfrm>
                    <a:prstGeom prst="rect">
                      <a:avLst/>
                    </a:prstGeom>
                    <a:noFill/>
                  </pic:spPr>
                </pic:pic>
              </a:graphicData>
            </a:graphic>
          </wp:inline>
        </w:drawing>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Default="009B4093" w:rsidP="004C6AE0">
      <w:pPr>
        <w:ind w:left="-426" w:firstLine="426"/>
        <w:contextualSpacing/>
        <w:jc w:val="both"/>
        <w:rPr>
          <w:rFonts w:ascii="Times New Roman" w:hAnsi="Times New Roman" w:cs="Times New Roman"/>
          <w:noProof/>
          <w:sz w:val="26"/>
          <w:szCs w:val="26"/>
          <w:lang w:eastAsia="ru-RU"/>
        </w:rPr>
      </w:pPr>
      <w:r w:rsidRPr="009B4093">
        <w:rPr>
          <w:rFonts w:ascii="Times New Roman" w:hAnsi="Times New Roman" w:cs="Times New Roman"/>
          <w:noProof/>
          <w:sz w:val="26"/>
          <w:szCs w:val="26"/>
          <w:lang w:eastAsia="ru-RU"/>
        </w:rPr>
        <w:t>где С - средневзвешенная ставка страховых взносов за последний месяц соответствующего периода</w:t>
      </w:r>
      <w:r>
        <w:rPr>
          <w:rFonts w:ascii="Times New Roman" w:hAnsi="Times New Roman" w:cs="Times New Roman"/>
          <w:noProof/>
          <w:sz w:val="26"/>
          <w:szCs w:val="26"/>
          <w:lang w:eastAsia="ru-RU"/>
        </w:rPr>
        <w:t>.</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2.7. Сумма резерва для оплаты отпусков по состоянию на конец </w:t>
      </w:r>
      <w:r>
        <w:rPr>
          <w:rFonts w:ascii="Times New Roman" w:hAnsi="Times New Roman" w:cs="Times New Roman"/>
          <w:sz w:val="26"/>
          <w:szCs w:val="26"/>
        </w:rPr>
        <w:t xml:space="preserve">отчетного </w:t>
      </w:r>
      <w:r w:rsidRPr="00DC50EE">
        <w:rPr>
          <w:rFonts w:ascii="Times New Roman" w:hAnsi="Times New Roman" w:cs="Times New Roman"/>
          <w:sz w:val="26"/>
          <w:szCs w:val="26"/>
        </w:rPr>
        <w:t>периода определяется как сумма величины обязательства на оплату отпусков и обязательства на уплату страховых взносов.</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2.8. Расчет оценки обязательств и суммы резерва для оплаты отпусков оформляется отдельным документом произвольной формы, который подписывает </w:t>
      </w:r>
      <w:r>
        <w:rPr>
          <w:rFonts w:ascii="Times New Roman" w:hAnsi="Times New Roman" w:cs="Times New Roman"/>
          <w:sz w:val="26"/>
          <w:szCs w:val="26"/>
        </w:rPr>
        <w:t xml:space="preserve">бухгалтер </w:t>
      </w:r>
      <w:r>
        <w:rPr>
          <w:rFonts w:ascii="Times New Roman" w:hAnsi="Times New Roman" w:cs="Times New Roman"/>
          <w:sz w:val="26"/>
          <w:szCs w:val="26"/>
        </w:rPr>
        <w:lastRenderedPageBreak/>
        <w:t>Расчетного отдела (</w:t>
      </w:r>
      <w:r w:rsidRPr="00DC50EE">
        <w:rPr>
          <w:rFonts w:ascii="Times New Roman" w:hAnsi="Times New Roman" w:cs="Times New Roman"/>
          <w:sz w:val="26"/>
          <w:szCs w:val="26"/>
        </w:rPr>
        <w:t>исполнитель</w:t>
      </w:r>
      <w:r>
        <w:rPr>
          <w:rFonts w:ascii="Times New Roman" w:hAnsi="Times New Roman" w:cs="Times New Roman"/>
          <w:sz w:val="26"/>
          <w:szCs w:val="26"/>
        </w:rPr>
        <w:t xml:space="preserve">), начальник Расчетного отдела </w:t>
      </w:r>
      <w:r w:rsidRPr="00DC50EE">
        <w:rPr>
          <w:rFonts w:ascii="Times New Roman" w:hAnsi="Times New Roman" w:cs="Times New Roman"/>
          <w:sz w:val="26"/>
          <w:szCs w:val="26"/>
        </w:rPr>
        <w:t xml:space="preserve"> и </w:t>
      </w:r>
      <w:r>
        <w:rPr>
          <w:rFonts w:ascii="Times New Roman" w:hAnsi="Times New Roman" w:cs="Times New Roman"/>
          <w:sz w:val="26"/>
          <w:szCs w:val="26"/>
        </w:rPr>
        <w:t>заместитель главного бухгалтера, курирующий данное направление</w:t>
      </w:r>
      <w:r w:rsidRPr="00DC50EE">
        <w:rPr>
          <w:rFonts w:ascii="Times New Roman" w:hAnsi="Times New Roman" w:cs="Times New Roman"/>
          <w:sz w:val="26"/>
          <w:szCs w:val="26"/>
        </w:rPr>
        <w:t>.</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DC50EE">
        <w:rPr>
          <w:rFonts w:ascii="Times New Roman" w:hAnsi="Times New Roman" w:cs="Times New Roman"/>
          <w:sz w:val="26"/>
          <w:szCs w:val="26"/>
        </w:rPr>
        <w:t>Доначисленная</w:t>
      </w:r>
      <w:proofErr w:type="spellEnd"/>
      <w:r w:rsidRPr="00DC50EE">
        <w:rPr>
          <w:rFonts w:ascii="Times New Roman" w:hAnsi="Times New Roman" w:cs="Times New Roman"/>
          <w:sz w:val="26"/>
          <w:szCs w:val="26"/>
        </w:rPr>
        <w:t xml:space="preserve"> сумма резерва относится на расходы текущего финансового года.</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3. Резерв для оплаты фактически осуществленных затрат,</w:t>
      </w: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 xml:space="preserve">по </w:t>
      </w:r>
      <w:proofErr w:type="gramStart"/>
      <w:r w:rsidRPr="00DC50EE">
        <w:rPr>
          <w:rFonts w:ascii="Times New Roman" w:hAnsi="Times New Roman" w:cs="Times New Roman"/>
          <w:b/>
          <w:sz w:val="26"/>
          <w:szCs w:val="26"/>
        </w:rPr>
        <w:t>которым</w:t>
      </w:r>
      <w:proofErr w:type="gramEnd"/>
      <w:r w:rsidRPr="00DC50EE">
        <w:rPr>
          <w:rFonts w:ascii="Times New Roman" w:hAnsi="Times New Roman" w:cs="Times New Roman"/>
          <w:b/>
          <w:sz w:val="26"/>
          <w:szCs w:val="26"/>
        </w:rPr>
        <w:t xml:space="preserve"> не поступили </w:t>
      </w:r>
      <w:r w:rsidR="001D77C1">
        <w:rPr>
          <w:rFonts w:ascii="Times New Roman" w:hAnsi="Times New Roman" w:cs="Times New Roman"/>
          <w:b/>
          <w:sz w:val="26"/>
          <w:szCs w:val="26"/>
        </w:rPr>
        <w:t xml:space="preserve">расчетные </w:t>
      </w:r>
      <w:r w:rsidRPr="00DC50EE">
        <w:rPr>
          <w:rFonts w:ascii="Times New Roman" w:hAnsi="Times New Roman" w:cs="Times New Roman"/>
          <w:b/>
          <w:sz w:val="26"/>
          <w:szCs w:val="26"/>
        </w:rPr>
        <w:t>документы</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Default="009B4093" w:rsidP="004C6AE0">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3.1. </w:t>
      </w:r>
      <w:r w:rsidR="009609DF">
        <w:rPr>
          <w:rFonts w:ascii="Times New Roman" w:hAnsi="Times New Roman" w:cs="Times New Roman"/>
          <w:sz w:val="26"/>
          <w:szCs w:val="26"/>
        </w:rPr>
        <w:t>Формирование резерва на оплату обязательств, по которым не поступили расчетные документы, происходит ежегодно</w:t>
      </w:r>
      <w:r w:rsidRPr="00DC50EE">
        <w:rPr>
          <w:rFonts w:ascii="Times New Roman" w:hAnsi="Times New Roman" w:cs="Times New Roman"/>
          <w:sz w:val="26"/>
          <w:szCs w:val="26"/>
        </w:rPr>
        <w:t>.</w:t>
      </w:r>
    </w:p>
    <w:p w:rsidR="009609DF" w:rsidRDefault="009609DF" w:rsidP="009B4093">
      <w:pPr>
        <w:pStyle w:val="ConsPlusNormal"/>
        <w:ind w:left="-426" w:firstLine="426"/>
        <w:contextualSpacing/>
        <w:jc w:val="both"/>
        <w:rPr>
          <w:rFonts w:ascii="Times New Roman" w:hAnsi="Times New Roman" w:cs="Times New Roman"/>
          <w:sz w:val="26"/>
          <w:szCs w:val="26"/>
        </w:rPr>
      </w:pPr>
    </w:p>
    <w:p w:rsidR="009609DF" w:rsidRDefault="009609DF" w:rsidP="004C6AE0">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3.2. Расчет резерва производится </w:t>
      </w:r>
      <w:r w:rsidR="00FD75D2">
        <w:rPr>
          <w:rFonts w:ascii="Times New Roman" w:hAnsi="Times New Roman" w:cs="Times New Roman"/>
          <w:sz w:val="26"/>
          <w:szCs w:val="26"/>
        </w:rPr>
        <w:t xml:space="preserve">сотрудниками централизованной бухгалтерии </w:t>
      </w:r>
      <w:r>
        <w:rPr>
          <w:rFonts w:ascii="Times New Roman" w:hAnsi="Times New Roman" w:cs="Times New Roman"/>
          <w:sz w:val="26"/>
          <w:szCs w:val="26"/>
        </w:rPr>
        <w:t xml:space="preserve">по результатам </w:t>
      </w:r>
      <w:r w:rsidR="00AA0A01">
        <w:rPr>
          <w:rFonts w:ascii="Times New Roman" w:hAnsi="Times New Roman" w:cs="Times New Roman"/>
          <w:sz w:val="26"/>
          <w:szCs w:val="26"/>
        </w:rPr>
        <w:t xml:space="preserve">проверки документов по </w:t>
      </w:r>
      <w:r>
        <w:rPr>
          <w:rFonts w:ascii="Times New Roman" w:hAnsi="Times New Roman" w:cs="Times New Roman"/>
          <w:sz w:val="26"/>
          <w:szCs w:val="26"/>
        </w:rPr>
        <w:t>приняты</w:t>
      </w:r>
      <w:r w:rsidR="00AA0A01">
        <w:rPr>
          <w:rFonts w:ascii="Times New Roman" w:hAnsi="Times New Roman" w:cs="Times New Roman"/>
          <w:sz w:val="26"/>
          <w:szCs w:val="26"/>
        </w:rPr>
        <w:t>м</w:t>
      </w:r>
      <w:r>
        <w:rPr>
          <w:rFonts w:ascii="Times New Roman" w:hAnsi="Times New Roman" w:cs="Times New Roman"/>
          <w:sz w:val="26"/>
          <w:szCs w:val="26"/>
        </w:rPr>
        <w:t xml:space="preserve"> обязательств</w:t>
      </w:r>
      <w:r w:rsidR="00AA0A01">
        <w:rPr>
          <w:rFonts w:ascii="Times New Roman" w:hAnsi="Times New Roman" w:cs="Times New Roman"/>
          <w:sz w:val="26"/>
          <w:szCs w:val="26"/>
        </w:rPr>
        <w:t xml:space="preserve">ам и неисполненным </w:t>
      </w:r>
      <w:r>
        <w:rPr>
          <w:rFonts w:ascii="Times New Roman" w:hAnsi="Times New Roman" w:cs="Times New Roman"/>
          <w:sz w:val="26"/>
          <w:szCs w:val="26"/>
        </w:rPr>
        <w:t>обязательств</w:t>
      </w:r>
      <w:r w:rsidR="00AA0A01">
        <w:rPr>
          <w:rFonts w:ascii="Times New Roman" w:hAnsi="Times New Roman" w:cs="Times New Roman"/>
          <w:sz w:val="26"/>
          <w:szCs w:val="26"/>
        </w:rPr>
        <w:t>ам</w:t>
      </w:r>
      <w:r>
        <w:rPr>
          <w:rFonts w:ascii="Times New Roman" w:hAnsi="Times New Roman" w:cs="Times New Roman"/>
          <w:sz w:val="26"/>
          <w:szCs w:val="26"/>
        </w:rPr>
        <w:t xml:space="preserve"> по соответствующим сделкам</w:t>
      </w:r>
      <w:r w:rsidR="00AA0A01">
        <w:rPr>
          <w:rFonts w:ascii="Times New Roman" w:hAnsi="Times New Roman" w:cs="Times New Roman"/>
          <w:sz w:val="26"/>
          <w:szCs w:val="26"/>
        </w:rPr>
        <w:t xml:space="preserve"> с данными бухгалтерского учета</w:t>
      </w:r>
      <w:r>
        <w:rPr>
          <w:rFonts w:ascii="Times New Roman" w:hAnsi="Times New Roman" w:cs="Times New Roman"/>
          <w:sz w:val="26"/>
          <w:szCs w:val="26"/>
        </w:rPr>
        <w:t>.</w:t>
      </w:r>
    </w:p>
    <w:p w:rsidR="00FD75D2" w:rsidRDefault="00FD75D2" w:rsidP="004C6AE0">
      <w:pPr>
        <w:pStyle w:val="ConsPlusNormal"/>
        <w:spacing w:line="276" w:lineRule="auto"/>
        <w:ind w:left="-426" w:firstLine="426"/>
        <w:contextualSpacing/>
        <w:jc w:val="both"/>
        <w:rPr>
          <w:rFonts w:ascii="Times New Roman" w:hAnsi="Times New Roman" w:cs="Times New Roman"/>
          <w:sz w:val="26"/>
          <w:szCs w:val="26"/>
        </w:rPr>
      </w:pPr>
    </w:p>
    <w:p w:rsidR="00FD75D2" w:rsidRDefault="00FD75D2" w:rsidP="004C6AE0">
      <w:pPr>
        <w:pStyle w:val="ConsPlusNormal"/>
        <w:spacing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3.3. Результат проверки оформляется в виде служебной записки на имя начальника Отдела.</w:t>
      </w:r>
    </w:p>
    <w:p w:rsidR="00FD75D2" w:rsidRDefault="00FD75D2" w:rsidP="004C6AE0">
      <w:pPr>
        <w:pStyle w:val="ConsPlusNormal"/>
        <w:spacing w:before="220" w:line="276" w:lineRule="auto"/>
        <w:ind w:left="-426" w:firstLine="426"/>
        <w:contextualSpacing/>
        <w:jc w:val="both"/>
        <w:rPr>
          <w:rFonts w:ascii="Times New Roman" w:hAnsi="Times New Roman" w:cs="Times New Roman"/>
          <w:sz w:val="26"/>
          <w:szCs w:val="26"/>
        </w:rPr>
      </w:pPr>
    </w:p>
    <w:p w:rsidR="009B4093" w:rsidRDefault="00FD75D2"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3.4</w:t>
      </w:r>
      <w:r w:rsidR="009B4093" w:rsidRPr="00DC50EE">
        <w:rPr>
          <w:rFonts w:ascii="Times New Roman" w:hAnsi="Times New Roman" w:cs="Times New Roman"/>
          <w:sz w:val="26"/>
          <w:szCs w:val="26"/>
        </w:rPr>
        <w:t xml:space="preserve">. </w:t>
      </w:r>
      <w:r w:rsidR="009609DF">
        <w:rPr>
          <w:rFonts w:ascii="Times New Roman" w:hAnsi="Times New Roman" w:cs="Times New Roman"/>
          <w:sz w:val="26"/>
          <w:szCs w:val="26"/>
        </w:rPr>
        <w:t>Сотрудник учреждения</w:t>
      </w:r>
      <w:r w:rsidR="009B4093" w:rsidRPr="00DC50EE">
        <w:rPr>
          <w:rFonts w:ascii="Times New Roman" w:hAnsi="Times New Roman" w:cs="Times New Roman"/>
          <w:sz w:val="26"/>
          <w:szCs w:val="26"/>
        </w:rPr>
        <w:t xml:space="preserve">, ответственный за осуществление расходов и (или) за взаимодействие с соответствующим контрагентом, обязан сообщить </w:t>
      </w:r>
      <w:r w:rsidR="00A03D03">
        <w:rPr>
          <w:rFonts w:ascii="Times New Roman" w:hAnsi="Times New Roman" w:cs="Times New Roman"/>
          <w:sz w:val="26"/>
          <w:szCs w:val="26"/>
        </w:rPr>
        <w:t xml:space="preserve">бухгалтеру централизованной бухгалтерии </w:t>
      </w:r>
      <w:r w:rsidR="009B4093" w:rsidRPr="00DC50EE">
        <w:rPr>
          <w:rFonts w:ascii="Times New Roman" w:hAnsi="Times New Roman" w:cs="Times New Roman"/>
          <w:sz w:val="26"/>
          <w:szCs w:val="26"/>
        </w:rPr>
        <w:t>и</w:t>
      </w:r>
      <w:r w:rsidR="00A03D03">
        <w:rPr>
          <w:rFonts w:ascii="Times New Roman" w:hAnsi="Times New Roman" w:cs="Times New Roman"/>
          <w:sz w:val="26"/>
          <w:szCs w:val="26"/>
        </w:rPr>
        <w:t xml:space="preserve"> начальнику Отдела бухгалтерского учета и отчетности</w:t>
      </w:r>
      <w:r w:rsidR="009B4093" w:rsidRPr="00DC50EE">
        <w:rPr>
          <w:rFonts w:ascii="Times New Roman" w:hAnsi="Times New Roman" w:cs="Times New Roman"/>
          <w:sz w:val="26"/>
          <w:szCs w:val="26"/>
        </w:rPr>
        <w:t>,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w:t>
      </w:r>
      <w:r w:rsidR="00FD75D2">
        <w:rPr>
          <w:rFonts w:ascii="Times New Roman" w:hAnsi="Times New Roman" w:cs="Times New Roman"/>
          <w:sz w:val="26"/>
          <w:szCs w:val="26"/>
        </w:rPr>
        <w:t>5</w:t>
      </w:r>
      <w:r w:rsidRPr="00DC50EE">
        <w:rPr>
          <w:rFonts w:ascii="Times New Roman" w:hAnsi="Times New Roman" w:cs="Times New Roman"/>
          <w:sz w:val="26"/>
          <w:szCs w:val="26"/>
        </w:rPr>
        <w:t xml:space="preserve">. </w:t>
      </w:r>
      <w:r w:rsidR="009609DF">
        <w:rPr>
          <w:rFonts w:ascii="Times New Roman" w:hAnsi="Times New Roman" w:cs="Times New Roman"/>
          <w:sz w:val="26"/>
          <w:szCs w:val="26"/>
        </w:rPr>
        <w:t>Расчет обязательств, по которым не поступили документы, производить следующим образом:</w:t>
      </w:r>
    </w:p>
    <w:p w:rsidR="009609DF" w:rsidRDefault="009609DF"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для обязательств, по которым в рамках договорных отношений установлена фиксированная (в том числе ежемесячная) сумма, - в размере, указанном в договоре;</w:t>
      </w:r>
    </w:p>
    <w:p w:rsidR="009609DF" w:rsidRDefault="009609DF"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9609DF">
        <w:rPr>
          <w:rFonts w:ascii="Times New Roman" w:hAnsi="Times New Roman" w:cs="Times New Roman"/>
          <w:sz w:val="26"/>
          <w:szCs w:val="26"/>
        </w:rPr>
        <w:t>для обязательств, по которым</w:t>
      </w:r>
      <w:r>
        <w:rPr>
          <w:rFonts w:ascii="Times New Roman" w:hAnsi="Times New Roman" w:cs="Times New Roman"/>
          <w:sz w:val="26"/>
          <w:szCs w:val="26"/>
        </w:rPr>
        <w:t xml:space="preserve"> расчет с контрагентом осуществляется по факту потребления работ, услуг, - в размере предыдущего месяца.</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8F40A1"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w:t>
      </w:r>
      <w:r w:rsidR="00FD75D2">
        <w:rPr>
          <w:rFonts w:ascii="Times New Roman" w:hAnsi="Times New Roman" w:cs="Times New Roman"/>
          <w:sz w:val="26"/>
          <w:szCs w:val="26"/>
        </w:rPr>
        <w:t>6</w:t>
      </w:r>
      <w:r w:rsidRPr="00DC50EE">
        <w:rPr>
          <w:rFonts w:ascii="Times New Roman" w:hAnsi="Times New Roman" w:cs="Times New Roman"/>
          <w:sz w:val="26"/>
          <w:szCs w:val="26"/>
        </w:rPr>
        <w:t>.</w:t>
      </w:r>
      <w:r w:rsidR="008F40A1" w:rsidRPr="008F40A1">
        <w:rPr>
          <w:rFonts w:ascii="Times New Roman" w:hAnsi="Times New Roman" w:cs="Times New Roman"/>
          <w:sz w:val="26"/>
          <w:szCs w:val="26"/>
        </w:rPr>
        <w:t xml:space="preserve"> </w:t>
      </w:r>
      <w:r w:rsidR="008F40A1" w:rsidRPr="00DC50EE">
        <w:rPr>
          <w:rFonts w:ascii="Times New Roman" w:hAnsi="Times New Roman" w:cs="Times New Roman"/>
          <w:sz w:val="26"/>
          <w:szCs w:val="26"/>
        </w:rPr>
        <w:t>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rsidR="008F40A1" w:rsidRDefault="008F40A1"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w:t>
      </w:r>
      <w:r w:rsidR="00FD75D2">
        <w:rPr>
          <w:rFonts w:ascii="Times New Roman" w:hAnsi="Times New Roman" w:cs="Times New Roman"/>
          <w:sz w:val="26"/>
          <w:szCs w:val="26"/>
        </w:rPr>
        <w:t>7</w:t>
      </w:r>
      <w:r w:rsidRPr="00DC50EE">
        <w:rPr>
          <w:rFonts w:ascii="Times New Roman" w:hAnsi="Times New Roman" w:cs="Times New Roman"/>
          <w:sz w:val="26"/>
          <w:szCs w:val="26"/>
        </w:rPr>
        <w:t xml:space="preserve">. </w:t>
      </w:r>
      <w:r w:rsidR="008F40A1">
        <w:rPr>
          <w:rFonts w:ascii="Times New Roman" w:hAnsi="Times New Roman" w:cs="Times New Roman"/>
          <w:sz w:val="26"/>
          <w:szCs w:val="26"/>
        </w:rPr>
        <w:t>Принятие обязательства, по которым ранее был образован резерв</w:t>
      </w:r>
      <w:r w:rsidR="008156D7">
        <w:rPr>
          <w:rFonts w:ascii="Times New Roman" w:hAnsi="Times New Roman" w:cs="Times New Roman"/>
          <w:sz w:val="26"/>
          <w:szCs w:val="26"/>
        </w:rPr>
        <w:t>,</w:t>
      </w:r>
      <w:r w:rsidR="008F40A1">
        <w:rPr>
          <w:rFonts w:ascii="Times New Roman" w:hAnsi="Times New Roman" w:cs="Times New Roman"/>
          <w:sz w:val="26"/>
          <w:szCs w:val="26"/>
        </w:rPr>
        <w:t xml:space="preserve"> производится датой поступления оправдательных документов</w:t>
      </w:r>
      <w:r w:rsidR="008156D7">
        <w:rPr>
          <w:rFonts w:ascii="Times New Roman" w:hAnsi="Times New Roman" w:cs="Times New Roman"/>
          <w:sz w:val="26"/>
          <w:szCs w:val="26"/>
        </w:rPr>
        <w:t xml:space="preserve"> в фактической сумме расходов.</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3.</w:t>
      </w:r>
      <w:r w:rsidR="00FD75D2">
        <w:rPr>
          <w:rFonts w:ascii="Times New Roman" w:hAnsi="Times New Roman" w:cs="Times New Roman"/>
          <w:sz w:val="26"/>
          <w:szCs w:val="26"/>
        </w:rPr>
        <w:t>8</w:t>
      </w:r>
      <w:r w:rsidRPr="00DC50EE">
        <w:rPr>
          <w:rFonts w:ascii="Times New Roman" w:hAnsi="Times New Roman" w:cs="Times New Roman"/>
          <w:sz w:val="26"/>
          <w:szCs w:val="26"/>
        </w:rPr>
        <w:t xml:space="preserve">. </w:t>
      </w:r>
      <w:r w:rsidR="008156D7">
        <w:rPr>
          <w:rFonts w:ascii="Times New Roman" w:hAnsi="Times New Roman" w:cs="Times New Roman"/>
          <w:sz w:val="26"/>
          <w:szCs w:val="26"/>
        </w:rPr>
        <w:t xml:space="preserve">В случае если </w:t>
      </w:r>
      <w:r w:rsidR="00EA06E2">
        <w:rPr>
          <w:rFonts w:ascii="Times New Roman" w:hAnsi="Times New Roman" w:cs="Times New Roman"/>
          <w:sz w:val="26"/>
          <w:szCs w:val="26"/>
        </w:rPr>
        <w:t>размер</w:t>
      </w:r>
      <w:r w:rsidR="008156D7">
        <w:rPr>
          <w:rFonts w:ascii="Times New Roman" w:hAnsi="Times New Roman" w:cs="Times New Roman"/>
          <w:sz w:val="26"/>
          <w:szCs w:val="26"/>
        </w:rPr>
        <w:t xml:space="preserve"> отложенных обязательств увеличилс</w:t>
      </w:r>
      <w:r w:rsidR="00EA06E2">
        <w:rPr>
          <w:rFonts w:ascii="Times New Roman" w:hAnsi="Times New Roman" w:cs="Times New Roman"/>
          <w:sz w:val="26"/>
          <w:szCs w:val="26"/>
        </w:rPr>
        <w:t>я</w:t>
      </w:r>
      <w:r w:rsidR="008156D7">
        <w:rPr>
          <w:rFonts w:ascii="Times New Roman" w:hAnsi="Times New Roman" w:cs="Times New Roman"/>
          <w:sz w:val="26"/>
          <w:szCs w:val="26"/>
        </w:rPr>
        <w:t xml:space="preserve"> или уменьшил</w:t>
      </w:r>
      <w:r w:rsidR="00EA06E2">
        <w:rPr>
          <w:rFonts w:ascii="Times New Roman" w:hAnsi="Times New Roman" w:cs="Times New Roman"/>
          <w:sz w:val="26"/>
          <w:szCs w:val="26"/>
        </w:rPr>
        <w:t>ся,</w:t>
      </w:r>
      <w:r w:rsidR="008156D7">
        <w:rPr>
          <w:rFonts w:ascii="Times New Roman" w:hAnsi="Times New Roman" w:cs="Times New Roman"/>
          <w:sz w:val="26"/>
          <w:szCs w:val="26"/>
        </w:rPr>
        <w:t xml:space="preserve">  </w:t>
      </w:r>
      <w:r w:rsidR="00EA06E2">
        <w:rPr>
          <w:rFonts w:ascii="Times New Roman" w:hAnsi="Times New Roman" w:cs="Times New Roman"/>
          <w:sz w:val="26"/>
          <w:szCs w:val="26"/>
        </w:rPr>
        <w:t>в учете он</w:t>
      </w:r>
      <w:r w:rsidR="008156D7">
        <w:rPr>
          <w:rFonts w:ascii="Times New Roman" w:hAnsi="Times New Roman" w:cs="Times New Roman"/>
          <w:sz w:val="26"/>
          <w:szCs w:val="26"/>
        </w:rPr>
        <w:t xml:space="preserve"> подлежит корректировке:</w:t>
      </w:r>
    </w:p>
    <w:p w:rsidR="008156D7" w:rsidRDefault="008156D7"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при уменьшении сумм резерва ранее принятые отложенные обязательства подлежат сторнированию;</w:t>
      </w:r>
    </w:p>
    <w:p w:rsidR="008156D7" w:rsidRPr="00DC50EE" w:rsidRDefault="008156D7"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при увеличении сумм</w:t>
      </w:r>
      <w:r w:rsidRPr="008156D7">
        <w:rPr>
          <w:rFonts w:ascii="Times New Roman" w:hAnsi="Times New Roman" w:cs="Times New Roman"/>
          <w:sz w:val="26"/>
          <w:szCs w:val="26"/>
        </w:rPr>
        <w:t xml:space="preserve"> резерва ранее принятые отложенные обязательства</w:t>
      </w:r>
      <w:r>
        <w:rPr>
          <w:rFonts w:ascii="Times New Roman" w:hAnsi="Times New Roman" w:cs="Times New Roman"/>
          <w:sz w:val="26"/>
          <w:szCs w:val="26"/>
        </w:rPr>
        <w:t xml:space="preserve"> подлежат доначислению.</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4. Резерв для оплаты возникающих претензий и исков</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4C6AE0">
      <w:pPr>
        <w:pStyle w:val="ConsPlusNormal"/>
        <w:spacing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4.1. Резерв по претензиям, искам признается на основании предъявленных претензий, исков в следующем порядке:</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по оспоримым претензионным требованиям, по которым предполагается досудебное урегулирование, - на дату получения претензионного требования;</w:t>
      </w: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по оспоримым исковым требованиям, по которым не предполагается досудебное урегулирование, - на дату уведомления о принятии иска к судебному производству.</w:t>
      </w:r>
    </w:p>
    <w:p w:rsidR="009B4093" w:rsidRPr="00DC50EE" w:rsidRDefault="009B4093" w:rsidP="009B4093">
      <w:pPr>
        <w:pStyle w:val="ConsPlusNormal"/>
        <w:spacing w:before="220"/>
        <w:ind w:left="-426" w:firstLine="426"/>
        <w:contextualSpacing/>
        <w:jc w:val="both"/>
        <w:rPr>
          <w:rFonts w:ascii="Times New Roman" w:hAnsi="Times New Roman" w:cs="Times New Roman"/>
          <w:sz w:val="26"/>
          <w:szCs w:val="26"/>
        </w:rPr>
      </w:pPr>
    </w:p>
    <w:p w:rsidR="009B4093"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4.2. Размер резерва по претензиям, искам признается в полной сумме претензионных требований и исков.</w:t>
      </w:r>
    </w:p>
    <w:p w:rsidR="009B4093" w:rsidRPr="00DC50EE"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p>
    <w:p w:rsidR="008F40A1" w:rsidRDefault="009B4093" w:rsidP="004C6AE0">
      <w:pPr>
        <w:pStyle w:val="ConsPlusNormal"/>
        <w:spacing w:before="220" w:line="276" w:lineRule="auto"/>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 xml:space="preserve">4.3. </w:t>
      </w:r>
      <w:r w:rsidR="008F40A1">
        <w:rPr>
          <w:rFonts w:ascii="Times New Roman" w:hAnsi="Times New Roman" w:cs="Times New Roman"/>
          <w:sz w:val="26"/>
          <w:szCs w:val="26"/>
        </w:rPr>
        <w:t>Фактические расходы учреждения отражаются при поступлении документов, на основании которых:</w:t>
      </w:r>
    </w:p>
    <w:p w:rsidR="009B4093" w:rsidRDefault="008F40A1"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 если сумма фактических расходов меньше величины созданного резерва, то расходы списываются полностью за счет резерва, а оставшаяся величина резерва списывается на уменьшение расходов текущего года;</w:t>
      </w:r>
    </w:p>
    <w:p w:rsidR="008F40A1" w:rsidRPr="00DC50EE" w:rsidRDefault="008F40A1" w:rsidP="004C6AE0">
      <w:pPr>
        <w:pStyle w:val="ConsPlusNormal"/>
        <w:spacing w:before="220" w:line="276" w:lineRule="auto"/>
        <w:ind w:left="-426" w:firstLine="426"/>
        <w:contextualSpacing/>
        <w:jc w:val="both"/>
        <w:rPr>
          <w:rFonts w:ascii="Times New Roman" w:hAnsi="Times New Roman" w:cs="Times New Roman"/>
          <w:sz w:val="26"/>
          <w:szCs w:val="26"/>
        </w:rPr>
      </w:pPr>
      <w:r>
        <w:rPr>
          <w:rFonts w:ascii="Times New Roman" w:hAnsi="Times New Roman" w:cs="Times New Roman"/>
          <w:sz w:val="26"/>
          <w:szCs w:val="26"/>
        </w:rPr>
        <w:t xml:space="preserve">- если сумма фактических расходов превышает величину резерва, то расходы относятся за счет резерва в полной сумме созданного </w:t>
      </w:r>
      <w:r w:rsidR="008156D7">
        <w:rPr>
          <w:rFonts w:ascii="Times New Roman" w:hAnsi="Times New Roman" w:cs="Times New Roman"/>
          <w:sz w:val="26"/>
          <w:szCs w:val="26"/>
        </w:rPr>
        <w:t>резерва, а оставшаяся величина расходом относится за счет расходов текущего финансового года.</w:t>
      </w:r>
    </w:p>
    <w:p w:rsidR="009B4093" w:rsidRPr="00DC50EE" w:rsidRDefault="009B4093" w:rsidP="004C6AE0">
      <w:pPr>
        <w:pStyle w:val="ConsPlusNormal"/>
        <w:spacing w:line="276" w:lineRule="auto"/>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8156D7" w:rsidRDefault="008156D7" w:rsidP="00AA1F48">
      <w:pPr>
        <w:pStyle w:val="ConsPlusNormal"/>
        <w:ind w:left="-426" w:firstLine="426"/>
        <w:contextualSpacing/>
        <w:jc w:val="right"/>
        <w:rPr>
          <w:rFonts w:ascii="Times New Roman" w:hAnsi="Times New Roman" w:cs="Times New Roman"/>
          <w:sz w:val="26"/>
          <w:szCs w:val="26"/>
        </w:rPr>
      </w:pPr>
    </w:p>
    <w:p w:rsidR="00AA1F48" w:rsidRDefault="009B4093" w:rsidP="00AA1F48">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 xml:space="preserve">Приложение </w:t>
      </w:r>
    </w:p>
    <w:p w:rsidR="009B4093" w:rsidRPr="00DC50EE" w:rsidRDefault="009B4093" w:rsidP="00AA1F48">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к Порядку формирования и использования</w:t>
      </w:r>
    </w:p>
    <w:p w:rsidR="009B4093" w:rsidRPr="00DC50EE" w:rsidRDefault="009B4093" w:rsidP="00AA1F48">
      <w:pPr>
        <w:pStyle w:val="ConsPlusNormal"/>
        <w:ind w:left="-426" w:firstLine="426"/>
        <w:contextualSpacing/>
        <w:jc w:val="right"/>
        <w:rPr>
          <w:rFonts w:ascii="Times New Roman" w:hAnsi="Times New Roman" w:cs="Times New Roman"/>
          <w:sz w:val="26"/>
          <w:szCs w:val="26"/>
        </w:rPr>
      </w:pPr>
      <w:r w:rsidRPr="00DC50EE">
        <w:rPr>
          <w:rFonts w:ascii="Times New Roman" w:hAnsi="Times New Roman" w:cs="Times New Roman"/>
          <w:sz w:val="26"/>
          <w:szCs w:val="26"/>
        </w:rPr>
        <w:t>резервов предстоящих расходов</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AA1F48">
      <w:pPr>
        <w:pStyle w:val="ConsPlusNormal"/>
        <w:ind w:left="-426" w:firstLine="426"/>
        <w:contextualSpacing/>
        <w:jc w:val="center"/>
        <w:rPr>
          <w:rFonts w:ascii="Times New Roman" w:hAnsi="Times New Roman" w:cs="Times New Roman"/>
          <w:sz w:val="26"/>
          <w:szCs w:val="26"/>
        </w:rPr>
      </w:pPr>
      <w:bookmarkStart w:id="3" w:name="P2200"/>
      <w:bookmarkEnd w:id="3"/>
      <w:r w:rsidRPr="00DC50EE">
        <w:rPr>
          <w:rFonts w:ascii="Times New Roman" w:hAnsi="Times New Roman" w:cs="Times New Roman"/>
          <w:b/>
          <w:sz w:val="26"/>
          <w:szCs w:val="26"/>
        </w:rPr>
        <w:t>Сведения о количестве неиспользованных дней отпуска</w:t>
      </w:r>
    </w:p>
    <w:p w:rsidR="009B4093" w:rsidRPr="00DC50EE" w:rsidRDefault="009B4093" w:rsidP="00AA1F48">
      <w:pPr>
        <w:pStyle w:val="ConsPlusNormal"/>
        <w:ind w:left="-426" w:firstLine="426"/>
        <w:contextualSpacing/>
        <w:jc w:val="center"/>
        <w:rPr>
          <w:rFonts w:ascii="Times New Roman" w:hAnsi="Times New Roman" w:cs="Times New Roman"/>
          <w:sz w:val="26"/>
          <w:szCs w:val="26"/>
        </w:rPr>
      </w:pPr>
      <w:r w:rsidRPr="00DC50EE">
        <w:rPr>
          <w:rFonts w:ascii="Times New Roman" w:hAnsi="Times New Roman" w:cs="Times New Roman"/>
          <w:b/>
          <w:sz w:val="26"/>
          <w:szCs w:val="26"/>
        </w:rPr>
        <w:t>по состоянию на "__" ________ 20__ г.</w:t>
      </w:r>
    </w:p>
    <w:p w:rsidR="009B4093" w:rsidRPr="00DC50EE" w:rsidRDefault="009B4093" w:rsidP="00AA1F48">
      <w:pPr>
        <w:pStyle w:val="ConsPlusNormal"/>
        <w:ind w:left="-426" w:firstLine="426"/>
        <w:contextualSpacing/>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834"/>
        <w:gridCol w:w="1700"/>
        <w:gridCol w:w="3968"/>
      </w:tblGrid>
      <w:tr w:rsidR="009B4093" w:rsidRPr="00DC50EE" w:rsidTr="00A03D03">
        <w:tc>
          <w:tcPr>
            <w:tcW w:w="771" w:type="dxa"/>
          </w:tcPr>
          <w:p w:rsidR="009B4093" w:rsidRPr="00A03D03" w:rsidRDefault="00AA1F48" w:rsidP="00A03D03">
            <w:pPr>
              <w:pStyle w:val="ConsPlusNormal"/>
              <w:ind w:left="-426" w:firstLine="426"/>
              <w:contextualSpacing/>
              <w:jc w:val="center"/>
              <w:rPr>
                <w:rFonts w:ascii="Times New Roman" w:hAnsi="Times New Roman" w:cs="Times New Roman"/>
                <w:sz w:val="24"/>
                <w:szCs w:val="24"/>
              </w:rPr>
            </w:pPr>
            <w:r w:rsidRPr="00A03D03">
              <w:rPr>
                <w:rFonts w:ascii="Times New Roman" w:hAnsi="Times New Roman" w:cs="Times New Roman"/>
                <w:sz w:val="24"/>
                <w:szCs w:val="24"/>
              </w:rPr>
              <w:t>№</w:t>
            </w:r>
            <w:r w:rsidR="009B4093" w:rsidRPr="00A03D03">
              <w:rPr>
                <w:rFonts w:ascii="Times New Roman" w:hAnsi="Times New Roman" w:cs="Times New Roman"/>
                <w:sz w:val="24"/>
                <w:szCs w:val="24"/>
              </w:rPr>
              <w:t xml:space="preserve"> </w:t>
            </w:r>
            <w:proofErr w:type="gramStart"/>
            <w:r w:rsidR="009B4093" w:rsidRPr="00A03D03">
              <w:rPr>
                <w:rFonts w:ascii="Times New Roman" w:hAnsi="Times New Roman" w:cs="Times New Roman"/>
                <w:sz w:val="24"/>
                <w:szCs w:val="24"/>
              </w:rPr>
              <w:t>п</w:t>
            </w:r>
            <w:proofErr w:type="gramEnd"/>
            <w:r w:rsidR="009B4093" w:rsidRPr="00A03D03">
              <w:rPr>
                <w:rFonts w:ascii="Times New Roman" w:hAnsi="Times New Roman" w:cs="Times New Roman"/>
                <w:sz w:val="24"/>
                <w:szCs w:val="24"/>
              </w:rPr>
              <w:t>/п</w:t>
            </w:r>
          </w:p>
        </w:tc>
        <w:tc>
          <w:tcPr>
            <w:tcW w:w="2834" w:type="dxa"/>
          </w:tcPr>
          <w:p w:rsidR="009B4093" w:rsidRPr="00A03D03" w:rsidRDefault="009B4093" w:rsidP="00AA1F48">
            <w:pPr>
              <w:pStyle w:val="ConsPlusNormal"/>
              <w:ind w:left="-426" w:firstLine="426"/>
              <w:contextualSpacing/>
              <w:jc w:val="center"/>
              <w:rPr>
                <w:rFonts w:ascii="Times New Roman" w:hAnsi="Times New Roman" w:cs="Times New Roman"/>
                <w:sz w:val="24"/>
                <w:szCs w:val="24"/>
              </w:rPr>
            </w:pPr>
            <w:r w:rsidRPr="00A03D03">
              <w:rPr>
                <w:rFonts w:ascii="Times New Roman" w:hAnsi="Times New Roman" w:cs="Times New Roman"/>
                <w:sz w:val="24"/>
                <w:szCs w:val="24"/>
              </w:rPr>
              <w:t>Должность работника</w:t>
            </w:r>
          </w:p>
        </w:tc>
        <w:tc>
          <w:tcPr>
            <w:tcW w:w="1700" w:type="dxa"/>
          </w:tcPr>
          <w:p w:rsidR="009B4093" w:rsidRPr="00A03D03" w:rsidRDefault="009B4093" w:rsidP="00AA1F48">
            <w:pPr>
              <w:pStyle w:val="ConsPlusNormal"/>
              <w:ind w:left="-426" w:firstLine="426"/>
              <w:contextualSpacing/>
              <w:jc w:val="center"/>
              <w:rPr>
                <w:rFonts w:ascii="Times New Roman" w:hAnsi="Times New Roman" w:cs="Times New Roman"/>
                <w:sz w:val="24"/>
                <w:szCs w:val="24"/>
              </w:rPr>
            </w:pPr>
            <w:r w:rsidRPr="00A03D03">
              <w:rPr>
                <w:rFonts w:ascii="Times New Roman" w:hAnsi="Times New Roman" w:cs="Times New Roman"/>
                <w:sz w:val="24"/>
                <w:szCs w:val="24"/>
              </w:rPr>
              <w:t>Ф.И.О.</w:t>
            </w:r>
          </w:p>
        </w:tc>
        <w:tc>
          <w:tcPr>
            <w:tcW w:w="3968" w:type="dxa"/>
          </w:tcPr>
          <w:p w:rsidR="009B4093" w:rsidRPr="00A03D03" w:rsidRDefault="009B4093" w:rsidP="00A03D03">
            <w:pPr>
              <w:pStyle w:val="ConsPlusNormal"/>
              <w:ind w:left="-426" w:firstLine="650"/>
              <w:contextualSpacing/>
              <w:jc w:val="center"/>
              <w:rPr>
                <w:rFonts w:ascii="Times New Roman" w:hAnsi="Times New Roman" w:cs="Times New Roman"/>
                <w:sz w:val="24"/>
                <w:szCs w:val="24"/>
              </w:rPr>
            </w:pPr>
            <w:r w:rsidRPr="00A03D03">
              <w:rPr>
                <w:rFonts w:ascii="Times New Roman" w:hAnsi="Times New Roman" w:cs="Times New Roman"/>
                <w:sz w:val="24"/>
                <w:szCs w:val="24"/>
              </w:rPr>
              <w:t>Количество неиспользованных дней отпуска за фактически отработанное время</w:t>
            </w:r>
          </w:p>
        </w:tc>
      </w:tr>
      <w:tr w:rsidR="009B4093" w:rsidRPr="00DC50EE" w:rsidTr="00A03D03">
        <w:tc>
          <w:tcPr>
            <w:tcW w:w="771" w:type="dxa"/>
          </w:tcPr>
          <w:p w:rsidR="009B4093" w:rsidRPr="00DC50EE" w:rsidRDefault="009B4093" w:rsidP="00C40051">
            <w:pPr>
              <w:pStyle w:val="ConsPlusNormal"/>
              <w:ind w:left="-426" w:firstLine="426"/>
              <w:contextualSpacing/>
              <w:jc w:val="both"/>
              <w:rPr>
                <w:rFonts w:ascii="Times New Roman" w:hAnsi="Times New Roman" w:cs="Times New Roman"/>
                <w:sz w:val="26"/>
                <w:szCs w:val="26"/>
              </w:rPr>
            </w:pPr>
          </w:p>
        </w:tc>
        <w:tc>
          <w:tcPr>
            <w:tcW w:w="2834" w:type="dxa"/>
          </w:tcPr>
          <w:p w:rsidR="009B4093" w:rsidRPr="00DC50EE" w:rsidRDefault="009B4093" w:rsidP="00C40051">
            <w:pPr>
              <w:pStyle w:val="ConsPlusNormal"/>
              <w:ind w:left="-426" w:firstLine="426"/>
              <w:contextualSpacing/>
              <w:jc w:val="both"/>
              <w:rPr>
                <w:rFonts w:ascii="Times New Roman" w:hAnsi="Times New Roman" w:cs="Times New Roman"/>
                <w:sz w:val="26"/>
                <w:szCs w:val="26"/>
              </w:rPr>
            </w:pPr>
          </w:p>
        </w:tc>
        <w:tc>
          <w:tcPr>
            <w:tcW w:w="1700" w:type="dxa"/>
          </w:tcPr>
          <w:p w:rsidR="009B4093" w:rsidRPr="00DC50EE" w:rsidRDefault="009B4093" w:rsidP="00C40051">
            <w:pPr>
              <w:pStyle w:val="ConsPlusNormal"/>
              <w:ind w:left="-426" w:firstLine="426"/>
              <w:contextualSpacing/>
              <w:jc w:val="both"/>
              <w:rPr>
                <w:rFonts w:ascii="Times New Roman" w:hAnsi="Times New Roman" w:cs="Times New Roman"/>
                <w:sz w:val="26"/>
                <w:szCs w:val="26"/>
              </w:rPr>
            </w:pPr>
          </w:p>
        </w:tc>
        <w:tc>
          <w:tcPr>
            <w:tcW w:w="3968" w:type="dxa"/>
          </w:tcPr>
          <w:p w:rsidR="009B4093" w:rsidRPr="00DC50EE" w:rsidRDefault="009B4093" w:rsidP="00C40051">
            <w:pPr>
              <w:pStyle w:val="ConsPlusNormal"/>
              <w:ind w:left="-426" w:firstLine="426"/>
              <w:contextualSpacing/>
              <w:jc w:val="both"/>
              <w:rPr>
                <w:rFonts w:ascii="Times New Roman" w:hAnsi="Times New Roman" w:cs="Times New Roman"/>
                <w:sz w:val="26"/>
                <w:szCs w:val="26"/>
              </w:rPr>
            </w:pPr>
          </w:p>
        </w:tc>
      </w:tr>
    </w:tbl>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nformat"/>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Исполнитель</w:t>
      </w:r>
      <w:r w:rsidR="00AA1F48">
        <w:rPr>
          <w:rFonts w:ascii="Times New Roman" w:hAnsi="Times New Roman" w:cs="Times New Roman"/>
          <w:sz w:val="26"/>
          <w:szCs w:val="26"/>
        </w:rPr>
        <w:t xml:space="preserve"> ___________</w:t>
      </w:r>
      <w:r w:rsidRPr="00DC50EE">
        <w:rPr>
          <w:rFonts w:ascii="Times New Roman" w:hAnsi="Times New Roman" w:cs="Times New Roman"/>
          <w:sz w:val="26"/>
          <w:szCs w:val="26"/>
        </w:rPr>
        <w:t>_</w:t>
      </w:r>
      <w:r w:rsidR="00AA1F48">
        <w:rPr>
          <w:rFonts w:ascii="Times New Roman" w:hAnsi="Times New Roman" w:cs="Times New Roman"/>
          <w:sz w:val="26"/>
          <w:szCs w:val="26"/>
        </w:rPr>
        <w:t xml:space="preserve">  _________________</w:t>
      </w:r>
      <w:r w:rsidRPr="00DC50EE">
        <w:rPr>
          <w:rFonts w:ascii="Times New Roman" w:hAnsi="Times New Roman" w:cs="Times New Roman"/>
          <w:sz w:val="26"/>
          <w:szCs w:val="26"/>
        </w:rPr>
        <w:t xml:space="preserve">_ </w:t>
      </w:r>
      <w:r w:rsidR="00AA1F48">
        <w:rPr>
          <w:rFonts w:ascii="Times New Roman" w:hAnsi="Times New Roman" w:cs="Times New Roman"/>
          <w:sz w:val="26"/>
          <w:szCs w:val="26"/>
        </w:rPr>
        <w:t xml:space="preserve">   </w:t>
      </w:r>
      <w:r w:rsidRPr="00DC50EE">
        <w:rPr>
          <w:rFonts w:ascii="Times New Roman" w:hAnsi="Times New Roman" w:cs="Times New Roman"/>
          <w:sz w:val="26"/>
          <w:szCs w:val="26"/>
        </w:rPr>
        <w:t>______________________</w:t>
      </w:r>
    </w:p>
    <w:p w:rsidR="009B4093" w:rsidRPr="004C6AE0" w:rsidRDefault="00AA1F48" w:rsidP="00AA1F48">
      <w:pPr>
        <w:pStyle w:val="ConsPlusNonformat"/>
        <w:ind w:left="-426" w:firstLine="426"/>
        <w:contextualSpacing/>
        <w:rPr>
          <w:rFonts w:ascii="Times New Roman" w:hAnsi="Times New Roman" w:cs="Times New Roman"/>
          <w:i/>
          <w:sz w:val="22"/>
          <w:szCs w:val="22"/>
        </w:rPr>
      </w:pPr>
      <w:r w:rsidRPr="004C6AE0">
        <w:rPr>
          <w:rFonts w:ascii="Times New Roman" w:hAnsi="Times New Roman" w:cs="Times New Roman"/>
          <w:i/>
          <w:sz w:val="22"/>
          <w:szCs w:val="22"/>
        </w:rPr>
        <w:t xml:space="preserve">                                </w:t>
      </w:r>
      <w:r w:rsidR="009B4093" w:rsidRPr="004C6AE0">
        <w:rPr>
          <w:rFonts w:ascii="Times New Roman" w:hAnsi="Times New Roman" w:cs="Times New Roman"/>
          <w:i/>
          <w:sz w:val="22"/>
          <w:szCs w:val="22"/>
        </w:rPr>
        <w:t xml:space="preserve">(должность)         </w:t>
      </w:r>
      <w:r w:rsidRPr="004C6AE0">
        <w:rPr>
          <w:rFonts w:ascii="Times New Roman" w:hAnsi="Times New Roman" w:cs="Times New Roman"/>
          <w:i/>
          <w:sz w:val="22"/>
          <w:szCs w:val="22"/>
        </w:rPr>
        <w:t xml:space="preserve">     </w:t>
      </w:r>
      <w:r w:rsidR="009B4093" w:rsidRPr="004C6AE0">
        <w:rPr>
          <w:rFonts w:ascii="Times New Roman" w:hAnsi="Times New Roman" w:cs="Times New Roman"/>
          <w:i/>
          <w:sz w:val="22"/>
          <w:szCs w:val="22"/>
        </w:rPr>
        <w:t xml:space="preserve"> (подпись)             </w:t>
      </w:r>
      <w:r w:rsidRPr="004C6AE0">
        <w:rPr>
          <w:rFonts w:ascii="Times New Roman" w:hAnsi="Times New Roman" w:cs="Times New Roman"/>
          <w:i/>
          <w:sz w:val="22"/>
          <w:szCs w:val="22"/>
        </w:rPr>
        <w:t xml:space="preserve">                        </w:t>
      </w:r>
      <w:r w:rsidR="009B4093" w:rsidRPr="004C6AE0">
        <w:rPr>
          <w:rFonts w:ascii="Times New Roman" w:hAnsi="Times New Roman" w:cs="Times New Roman"/>
          <w:i/>
          <w:sz w:val="22"/>
          <w:szCs w:val="22"/>
        </w:rPr>
        <w:t>(расшифровка)</w:t>
      </w:r>
    </w:p>
    <w:p w:rsidR="009B4093" w:rsidRPr="004C6AE0" w:rsidRDefault="009B4093" w:rsidP="00AA1F48">
      <w:pPr>
        <w:pStyle w:val="ConsPlusNormal"/>
        <w:ind w:left="-426" w:firstLine="426"/>
        <w:contextualSpacing/>
        <w:jc w:val="center"/>
        <w:rPr>
          <w:rFonts w:ascii="Times New Roman" w:hAnsi="Times New Roman" w:cs="Times New Roman"/>
          <w:i/>
          <w:szCs w:val="22"/>
        </w:rPr>
      </w:pPr>
    </w:p>
    <w:p w:rsidR="00AA1F48" w:rsidRDefault="00AA1F48" w:rsidP="009B4093">
      <w:pPr>
        <w:pStyle w:val="ConsPlusNormal"/>
        <w:ind w:left="-426" w:firstLine="426"/>
        <w:contextualSpacing/>
        <w:jc w:val="both"/>
        <w:rPr>
          <w:rFonts w:ascii="Times New Roman" w:hAnsi="Times New Roman" w:cs="Times New Roman"/>
          <w:sz w:val="26"/>
          <w:szCs w:val="26"/>
        </w:rPr>
      </w:pP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r w:rsidRPr="00DC50EE">
        <w:rPr>
          <w:rFonts w:ascii="Times New Roman" w:hAnsi="Times New Roman" w:cs="Times New Roman"/>
          <w:sz w:val="26"/>
          <w:szCs w:val="26"/>
        </w:rPr>
        <w:t>"__" ________ 20__ г.</w:t>
      </w:r>
    </w:p>
    <w:p w:rsidR="009B4093" w:rsidRPr="00DC50EE" w:rsidRDefault="009B4093" w:rsidP="009B4093">
      <w:pPr>
        <w:pStyle w:val="ConsPlusNormal"/>
        <w:ind w:left="-426" w:firstLine="426"/>
        <w:contextualSpacing/>
        <w:jc w:val="both"/>
        <w:rPr>
          <w:rFonts w:ascii="Times New Roman" w:hAnsi="Times New Roman" w:cs="Times New Roman"/>
          <w:sz w:val="26"/>
          <w:szCs w:val="26"/>
        </w:rPr>
      </w:pPr>
    </w:p>
    <w:p w:rsidR="00344F88" w:rsidRDefault="00344F88"/>
    <w:sectPr w:rsidR="00344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C6"/>
    <w:rsid w:val="000E6915"/>
    <w:rsid w:val="001D77C1"/>
    <w:rsid w:val="00344F88"/>
    <w:rsid w:val="004C6AE0"/>
    <w:rsid w:val="00506F65"/>
    <w:rsid w:val="00553C8B"/>
    <w:rsid w:val="005E2283"/>
    <w:rsid w:val="007D2327"/>
    <w:rsid w:val="008156D7"/>
    <w:rsid w:val="008823C7"/>
    <w:rsid w:val="008F40A1"/>
    <w:rsid w:val="009609DF"/>
    <w:rsid w:val="009B4093"/>
    <w:rsid w:val="009E64A3"/>
    <w:rsid w:val="00A03D03"/>
    <w:rsid w:val="00A11330"/>
    <w:rsid w:val="00AA0A01"/>
    <w:rsid w:val="00AA1F48"/>
    <w:rsid w:val="00CB6F6C"/>
    <w:rsid w:val="00DE0C57"/>
    <w:rsid w:val="00EA06E2"/>
    <w:rsid w:val="00EE10C6"/>
    <w:rsid w:val="00FD7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0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B40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B40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40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B40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B40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consultantplus://offline/ref=54EBDEFE781591A6FA3A350C8B2575D45C4406CB7E8B89BE4A5550B20E1F142B0A7F87C27DB63398F72B634DBC935C2549BA01m2c3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734D-D047-40AC-98A7-CE2D7E46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1170</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2021-05-26T05:40:00Z</cp:lastPrinted>
  <dcterms:created xsi:type="dcterms:W3CDTF">2021-05-17T08:58:00Z</dcterms:created>
  <dcterms:modified xsi:type="dcterms:W3CDTF">2021-05-26T06:52:00Z</dcterms:modified>
</cp:coreProperties>
</file>