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81C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РАЙОННОМ (отборочном) ЭТАПЕ КОНКУРСА СРЕДИ ПЕДАГОГОВ ОБРАЗОВАТЕЛЬНЫХ УЧРЕЖДЕНИЙ КИРОВСКОГО РАЙОНА САНКТ-ПЕТЕРБУРГА «ЗА НРАВСТВЕННЫЙ ПОДВИГ УЧИТЕЛЯ»  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1. Общие положения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1.1. Настоящее Положение определяет порядок и условия проведения в Кировском районе Санкт-Петербурга районного (отборочного) этапа Всероссийского конкурса в области педагогики, воспитания и работы с детьми школьного возраста и молодежью до 20 лет на соискание премии «За нравственный подвиг учителя» в 2020 году (далее - Конкурс).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1.2. Санкт-Петербургский (городской) этап Всероссийского конкурса в области педагогики, воспитания и работы с детьми школьного возраста и молодежью до 20 лет на соискание премии «За нравственный подвиг учителя» в 2021 году (далее - Конкурс) проводится Комитетом по образованию совместно с Санкт-Петербургским Епархиальным управлением Русской Православной Церкви. Районный (отборочный) этап конкурса организуется и проводится ИМЦ Кировского района Санкт-Петербурга.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1.3. Конкурс направлен на:</w:t>
      </w:r>
    </w:p>
    <w:p w:rsidR="008330EA" w:rsidRPr="00A0181C" w:rsidRDefault="008330EA" w:rsidP="008330E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стимулирование творчества педагогов и воспитателей;</w:t>
      </w:r>
    </w:p>
    <w:p w:rsidR="008330EA" w:rsidRPr="00A0181C" w:rsidRDefault="008330EA" w:rsidP="008330E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расширение духовно-просветительской и гражданско-патриотической работы среди детей и молодежи;</w:t>
      </w:r>
    </w:p>
    <w:p w:rsidR="008330EA" w:rsidRPr="00A0181C" w:rsidRDefault="008330EA" w:rsidP="008330E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организацию всех видов групповой и индивидуальной деятельности по духовно-нравственному воспитанию;</w:t>
      </w:r>
    </w:p>
    <w:p w:rsidR="008330EA" w:rsidRPr="00A0181C" w:rsidRDefault="008330EA" w:rsidP="008330E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повышение качества обучения и воспитания учащихся;</w:t>
      </w:r>
    </w:p>
    <w:p w:rsidR="008330EA" w:rsidRPr="00A0181C" w:rsidRDefault="008330EA" w:rsidP="008330E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внедрение инновационных разработок в сфере образования, содействующих развитию личности гражданина России.</w:t>
      </w:r>
    </w:p>
    <w:p w:rsidR="008330EA" w:rsidRPr="00A0181C" w:rsidRDefault="008330EA" w:rsidP="008330EA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Отбор работ проводится по номинациям:</w:t>
      </w:r>
    </w:p>
    <w:p w:rsidR="008330EA" w:rsidRPr="00A0181C" w:rsidRDefault="008330EA" w:rsidP="008330E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«Лучший образовательный издательский проект года»;</w:t>
      </w:r>
    </w:p>
    <w:p w:rsidR="008330EA" w:rsidRPr="00A0181C" w:rsidRDefault="008330EA" w:rsidP="008330E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«Лучшая программа духовно-нравственного и гражданско-патриотического воспитания детей и молодежи»;</w:t>
      </w:r>
    </w:p>
    <w:p w:rsidR="008330EA" w:rsidRPr="00A0181C" w:rsidRDefault="008330EA" w:rsidP="008330E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«Лучшая методическая разработка по предметам: «Основы религиозных культур и светской этики» (ОРКСЭ), «Основы духовно-нравственной культуры народов России» (ОДНКР), «Основы православной веры (для образовательных учреждений с религиозным (православным) компонентом);</w:t>
      </w:r>
    </w:p>
    <w:p w:rsidR="008330EA" w:rsidRPr="00A0181C" w:rsidRDefault="008330EA" w:rsidP="008330E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«За организацию духовно-нравственного воспитания в рамках образовательного учреждения».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2. Цели и задачи Конкурса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2.1.Цели Конкурса;</w:t>
      </w:r>
    </w:p>
    <w:p w:rsidR="008330EA" w:rsidRPr="00A0181C" w:rsidRDefault="008330EA" w:rsidP="008330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стимулирование творчества педагогических работников образовательных учреждений Кировского района Санкт-Петербурга и поощрения их за многолетнее высокое качество духовно-нравственного воспитания и образования детей и молодежи, за внедрение инновационных разработок в сферу образования, содействующих духовно-нравственному развитию детей и молодежи;</w:t>
      </w:r>
    </w:p>
    <w:p w:rsidR="008330EA" w:rsidRPr="00A0181C" w:rsidRDefault="008330EA" w:rsidP="008330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выявление и распространение лучших систем воспитания, обучения и </w:t>
      </w:r>
      <w:proofErr w:type="spellStart"/>
      <w:r w:rsidRPr="00A0181C">
        <w:rPr>
          <w:rFonts w:ascii="Times New Roman" w:eastAsia="Times New Roman" w:hAnsi="Times New Roman" w:cs="Times New Roman"/>
          <w:sz w:val="21"/>
          <w:szCs w:val="21"/>
        </w:rPr>
        <w:t>внеучебной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работы с детьми и молодежью.</w:t>
      </w:r>
    </w:p>
    <w:p w:rsidR="008330EA" w:rsidRPr="00A0181C" w:rsidRDefault="008330EA" w:rsidP="008330E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Задачи Конкурса:</w:t>
      </w:r>
    </w:p>
    <w:p w:rsidR="008330EA" w:rsidRPr="00A0181C" w:rsidRDefault="008330EA" w:rsidP="008330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обобщение имеющейся практики гражданско-патриотического и духовно-нравственного воспитания и обучения детей и молодежи;</w:t>
      </w:r>
    </w:p>
    <w:p w:rsidR="008330EA" w:rsidRPr="00A0181C" w:rsidRDefault="008330EA" w:rsidP="008330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отбор и внедрение наиболее эффективных методик гражданско-патриотического и духовно-нравственного воспитания и обучения; формирование базы данных об имеющемся эффективном опыте образовательной деятельности;</w:t>
      </w:r>
    </w:p>
    <w:p w:rsidR="008330EA" w:rsidRPr="00A0181C" w:rsidRDefault="008330EA" w:rsidP="008330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отбор лучших работ для участия в городском этапе Конкурса.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3. Участники Конкурса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3.1.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  <w:t>В Конкурсе могут принять участие коллективы авторов (не более 5 человек) и руководители организаций, осуществляющих образовательную деятельность по основным и дополнительным образовательным программам. Возможно участие отдельных педагогических работников ОУ Кировского района Санкт-Петербурга.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3.2. Работы победителей и лауреатов Конкурса предыдущих лет (любого из этапов) не могут представляться на Конкурс повторно.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4. Организация и проведение Конкурса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4.1. Конкурс проводится по графику:</w:t>
      </w:r>
    </w:p>
    <w:p w:rsidR="008330EA" w:rsidRPr="00A0181C" w:rsidRDefault="008330EA" w:rsidP="008330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создание конкурсных материалов – с 01 сентября по 23 октября 2020 г.;</w:t>
      </w:r>
    </w:p>
    <w:p w:rsidR="008330EA" w:rsidRPr="00A0181C" w:rsidRDefault="008330EA" w:rsidP="008330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lastRenderedPageBreak/>
        <w:t>представление материалов в оргкомитет конкурса –30 октября 2020 г.;</w:t>
      </w:r>
    </w:p>
    <w:p w:rsidR="008330EA" w:rsidRPr="00A0181C" w:rsidRDefault="008330EA" w:rsidP="008330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проведение экспертизы конкурсной комиссией – до 13 ноября 2020 г.;</w:t>
      </w:r>
    </w:p>
    <w:p w:rsidR="008330EA" w:rsidRPr="00A0181C" w:rsidRDefault="008330EA" w:rsidP="008330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 подведение итогов и награждение победителей конкурса – на районных Рождественских чтениях;</w:t>
      </w:r>
    </w:p>
    <w:p w:rsidR="008330EA" w:rsidRPr="00A0181C" w:rsidRDefault="008330EA" w:rsidP="008330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представление материалов в городскую конкурсную комиссию - март 2020 г.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4.2. Выдвижение претендентов для участия в Конкурсе производится с их согласия образовательным учреждением (далее - выдвигающая организация) с учетом того, что один претендент может представить только одну работу для участия только в одной номинации, указанной в пункте 1.4 настоящего Положения.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4.3.Организационным комитетом Конкурса (далее - оргкомитет) проводит регистрацию, а затем техническую экспертизу документов и материалов, представленных претендентом, который содержит:</w:t>
      </w:r>
    </w:p>
    <w:p w:rsidR="008330EA" w:rsidRPr="00A0181C" w:rsidRDefault="008330EA" w:rsidP="008330E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заявку на участие в Конкурсе, составленную по форме согласно приложению 1 к настоящему Положению. Заявка подписывается всеми членами коллектива авторов (или одним претендентом в случае индивидуального участия).</w:t>
      </w:r>
    </w:p>
    <w:p w:rsidR="008330EA" w:rsidRPr="00A0181C" w:rsidRDefault="008330EA" w:rsidP="008330E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краткую аннотацию работы (не более 1000 печатных знаков). Аннотация подписывается всеми членами коллектива авторов (или одним претендентом в случае индивидуального участия).</w:t>
      </w:r>
    </w:p>
    <w:p w:rsidR="008330EA" w:rsidRPr="00A0181C" w:rsidRDefault="008330EA" w:rsidP="008330E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творческий паспорт коллектива авторов (по желанию).</w:t>
      </w:r>
    </w:p>
    <w:p w:rsidR="008330EA" w:rsidRPr="00A0181C" w:rsidRDefault="008330EA" w:rsidP="008330EA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краткое описание работы, представляемой претендентом.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4.4. Описание работы не должно превышать объем от 20000 до 40000 символов (с пробелами) при параметрах: формат - A4, поля - по 2 см (со всех сторон), шрифт -</w:t>
      </w:r>
      <w:proofErr w:type="spellStart"/>
      <w:r w:rsidRPr="00A0181C">
        <w:rPr>
          <w:rFonts w:ascii="Times New Roman" w:eastAsia="Times New Roman" w:hAnsi="Times New Roman" w:cs="Times New Roman"/>
          <w:sz w:val="21"/>
          <w:szCs w:val="21"/>
        </w:rPr>
        <w:t>Times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A0181C">
        <w:rPr>
          <w:rFonts w:ascii="Times New Roman" w:eastAsia="Times New Roman" w:hAnsi="Times New Roman" w:cs="Times New Roman"/>
          <w:sz w:val="21"/>
          <w:szCs w:val="21"/>
        </w:rPr>
        <w:t>New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A0181C">
        <w:rPr>
          <w:rFonts w:ascii="Times New Roman" w:eastAsia="Times New Roman" w:hAnsi="Times New Roman" w:cs="Times New Roman"/>
          <w:sz w:val="21"/>
          <w:szCs w:val="21"/>
        </w:rPr>
        <w:t>Roman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>, размер - 12, интервал - полуторный. Не допускается использовать пробелы и символы табуляции для форматирования текста. Текст набирается без переносов. Команду «вставить сноску» использовать нельзя. Примечания и ссылки даются в конце статьи. Нумерацию ссылок в тексте и в примечаниях следует производить по мере их появления в тексте и оформлять следующим образом: [1], [2], [3]...Работа должна начинаться сведениями об авторах: полностью Ф.И.О., ученая степень, ученое звание, должность, полное официальное название учебного заведения, город. Если в тексте используются сокращения, они обязательно должны быть расшифрованы (даже если они традиционны в данной отрасли науки). Документы, отражающие и наиболее полно раскрывающие содержание научно-педагогической деятельности претендентов (авторские курсы, исследования, научные и методические разработки, фото, видео и аудио материалы и т.п.). Представление на каждого из соавторов представленных материалов выдвигающей организации, составленное по форме согласно приложению 3 к настоящему Положению, заверенное ее руководителем.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Фотографии авторов работы в электро</w:t>
      </w:r>
      <w:r w:rsidR="00A438F3" w:rsidRPr="00A0181C">
        <w:rPr>
          <w:rFonts w:ascii="Times New Roman" w:eastAsia="Times New Roman" w:hAnsi="Times New Roman" w:cs="Times New Roman"/>
          <w:sz w:val="21"/>
          <w:szCs w:val="21"/>
        </w:rPr>
        <w:t>нном виде в формате «</w:t>
      </w:r>
      <w:proofErr w:type="spellStart"/>
      <w:r w:rsidR="00A438F3" w:rsidRPr="00A0181C">
        <w:rPr>
          <w:rFonts w:ascii="Times New Roman" w:eastAsia="Times New Roman" w:hAnsi="Times New Roman" w:cs="Times New Roman"/>
          <w:sz w:val="21"/>
          <w:szCs w:val="21"/>
        </w:rPr>
        <w:t>jpg</w:t>
      </w:r>
      <w:proofErr w:type="spellEnd"/>
      <w:r w:rsidR="00A438F3" w:rsidRPr="00A0181C">
        <w:rPr>
          <w:rFonts w:ascii="Times New Roman" w:eastAsia="Times New Roman" w:hAnsi="Times New Roman" w:cs="Times New Roman"/>
          <w:sz w:val="21"/>
          <w:szCs w:val="21"/>
        </w:rPr>
        <w:t>» или «</w:t>
      </w:r>
      <w:proofErr w:type="spellStart"/>
      <w:r w:rsidR="00A438F3" w:rsidRPr="00A0181C">
        <w:rPr>
          <w:rFonts w:ascii="Times New Roman" w:eastAsia="Times New Roman" w:hAnsi="Times New Roman" w:cs="Times New Roman"/>
          <w:sz w:val="21"/>
          <w:szCs w:val="21"/>
          <w:lang w:val="en-US"/>
        </w:rPr>
        <w:t>png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>».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4.4. Для выбора номинации Конкурса претендентам необходимо руководствоваться следующими рекомендациями:</w:t>
      </w:r>
    </w:p>
    <w:p w:rsidR="008330EA" w:rsidRPr="00A0181C" w:rsidRDefault="008330EA" w:rsidP="008330E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right="282" w:firstLineChars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Для участия в номинации </w:t>
      </w: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«Лучший издательский проект года»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принимаются публикации, журналы, учебники, книги и другие издания, отразившие по содержанию и форме духовно-нравственную, </w:t>
      </w:r>
      <w:proofErr w:type="spellStart"/>
      <w:r w:rsidRPr="00A0181C">
        <w:rPr>
          <w:rFonts w:ascii="Times New Roman" w:eastAsia="Times New Roman" w:hAnsi="Times New Roman" w:cs="Times New Roman"/>
          <w:sz w:val="21"/>
          <w:szCs w:val="21"/>
        </w:rPr>
        <w:t>воспитательно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>-просветительскую, гражданско-патриотическую программы работы с детьми и молодежью.</w:t>
      </w:r>
    </w:p>
    <w:p w:rsidR="008330EA" w:rsidRPr="00A0181C" w:rsidRDefault="008330EA" w:rsidP="008330E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right="282" w:firstLineChars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Для участия в номинации </w:t>
      </w: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 xml:space="preserve">«Лучшая программа духовно-нравственного и гражданско-патриотического воспитания детей и молодежи» 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>принимаются работы, отражающие деятельность учреждения или организации по созданию системы духовно-нравственного и гражданско-патриотического воспитания детей и молодежи по направлениям: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гражданственность и патриотизм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этика и нравственность;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воспитание благочестия.</w:t>
      </w:r>
    </w:p>
    <w:p w:rsidR="008330EA" w:rsidRPr="00A0181C" w:rsidRDefault="008330EA" w:rsidP="008330E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right="282" w:firstLineChars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Для участия в номинации </w:t>
      </w: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«Лучшая методическая разработка по предметам: «Основы религиозных культур и светской этики» (ОРКСЭ), «Основы духовно-нравственной  культуры народов России» (ОДНКР), «Основы православной веры (для образовательных учреждений с религиозным (православным) компонентом)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» принимаются комплекты методических материалов, обеспечивающие решение задач духовно-нравственного развития и воспитания обучающихся в процессе изучения различных модулей комплексного модульного курса «Основы религиозных культур и светской этики», достижения ими предметных (в части предметной области «Основы духовно-нравственной культуры народов России»), </w:t>
      </w:r>
      <w:proofErr w:type="spellStart"/>
      <w:r w:rsidRPr="00A0181C">
        <w:rPr>
          <w:rFonts w:ascii="Times New Roman" w:eastAsia="Times New Roman" w:hAnsi="Times New Roman" w:cs="Times New Roman"/>
          <w:sz w:val="21"/>
          <w:szCs w:val="21"/>
        </w:rPr>
        <w:t>метапредметных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и личностных результатов, предусмотренных федеральным государственным образовательным стандартом, интеграцию урочной, внеурочной и внешкольной деятельности учащихся и </w:t>
      </w:r>
      <w:proofErr w:type="spellStart"/>
      <w:r w:rsidRPr="00A0181C">
        <w:rPr>
          <w:rFonts w:ascii="Times New Roman" w:eastAsia="Times New Roman" w:hAnsi="Times New Roman" w:cs="Times New Roman"/>
          <w:sz w:val="21"/>
          <w:szCs w:val="21"/>
        </w:rPr>
        <w:t>межпредметную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интеграцию на основе базовых национальных ценностей, взаимодействие социальных субъектов воспитания, в том числе семьи, общественных объединений и традиционных религиозных организаций (православных приходов).</w:t>
      </w:r>
    </w:p>
    <w:p w:rsidR="008330EA" w:rsidRPr="00A0181C" w:rsidRDefault="008330EA" w:rsidP="008330E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right="282" w:firstLineChars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Для участия в номинации </w:t>
      </w: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 xml:space="preserve">«За организацию духовно-нравственного воспитания в рамках образовательного учреждения» 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>принимаются разработанные и реализуемые образовательным учреждением программы комплексных мероприятий по духовно-нравственному воспитанию.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4.5.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  <w:t xml:space="preserve">Все документы и материалы должны представляться в оргкомитет конкурса на бумажном и электронном носителях. Заявки, оформленные с нарушениями требований или поданные с опозданием, к участию в Конкурсе не допускаются. 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5.</w:t>
      </w: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ab/>
        <w:t>Функции, полномочия, состав и организация работы оргкомитета Конкурса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5.1. Подготовку и проведение Конкурса осуществляет оргкомитет.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Функции оргкомитета: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предлагает состав районной конкурсной комиссии; 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публикует Положение о районном этапе Конкурса на сайте Информационно-методического центра;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организует информационную поддержку Конкурса; 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осуществляет техническую экспертизу документов и материалов, представленных претендентами;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осуществляет организацию экспертной оценки работ, представленных претендентами, участвующих в Конкурсе; 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запрашивает дополнительные материалы на претендента, если представленной информации   недостаточно для проведения качественной экспертизы и выставления экспертами обоснованных оценок;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утверждает список победителей Конкурса;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организует торжественную церемонию награждения победителей Конкурса;</w:t>
      </w:r>
    </w:p>
    <w:p w:rsidR="008330EA" w:rsidRPr="00A0181C" w:rsidRDefault="008330EA" w:rsidP="00833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426" w:right="282" w:firstLineChars="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направляет работы победителей Конкурса на городской этап Конкурса.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6.</w:t>
      </w: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ab/>
        <w:t>Функции, полномочия, состав, организация работы районной конкурсной комиссии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6.1. Районная конкурсная комиссия формируется оргкомитетом из числа методистов и опытных педагогов ОУ района. В состав комиссии могут входить представители Кировского благочиния Санкт-Петербургской Митрополии, Центра Духовной Культуры и Образования Кировского благочиния и </w:t>
      </w:r>
      <w:proofErr w:type="spellStart"/>
      <w:r w:rsidRPr="00A0181C">
        <w:rPr>
          <w:rFonts w:ascii="Times New Roman" w:eastAsia="Times New Roman" w:hAnsi="Times New Roman" w:cs="Times New Roman"/>
          <w:sz w:val="21"/>
          <w:szCs w:val="21"/>
        </w:rPr>
        <w:t>СПбАППО</w:t>
      </w:r>
      <w:proofErr w:type="spellEnd"/>
      <w:r w:rsidRPr="00A0181C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Функции районной конкурсной комиссии:</w:t>
      </w:r>
    </w:p>
    <w:p w:rsidR="008330EA" w:rsidRPr="00A0181C" w:rsidRDefault="008330EA" w:rsidP="008330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проводит экспертизу материалов, представленных претендентами; </w:t>
      </w:r>
    </w:p>
    <w:p w:rsidR="008330EA" w:rsidRPr="00A0181C" w:rsidRDefault="008330EA" w:rsidP="008330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 организует дополнительную экспертизу материалов при необходимости и в случае установления квоты на количество победителей;</w:t>
      </w:r>
    </w:p>
    <w:p w:rsidR="008330EA" w:rsidRPr="00A0181C" w:rsidRDefault="008330EA" w:rsidP="008330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определяет победителей Конкурса в соответствии с критериями, определенными в настоящем Положении;</w:t>
      </w:r>
    </w:p>
    <w:p w:rsidR="008330EA" w:rsidRPr="00A0181C" w:rsidRDefault="008330EA" w:rsidP="008330E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определяет участников Конкурса для награждения дипломами по отдельным номинациям Конкурса.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7. Экспертиза конкурсных материалов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7.1. 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  <w:t>Основные принципы экспертизы:</w:t>
      </w:r>
    </w:p>
    <w:p w:rsidR="008330EA" w:rsidRPr="00A0181C" w:rsidRDefault="008330EA" w:rsidP="008330EA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открытость и публичность экспертизы;</w:t>
      </w:r>
    </w:p>
    <w:p w:rsidR="008330EA" w:rsidRPr="00A0181C" w:rsidRDefault="008330EA" w:rsidP="008330EA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нормативно-методическая подготовка экспертной деятельности;</w:t>
      </w:r>
    </w:p>
    <w:p w:rsidR="008330EA" w:rsidRPr="00A0181C" w:rsidRDefault="008330EA" w:rsidP="008330EA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независимость и правовая защищенность участников экспертного процесса;</w:t>
      </w:r>
    </w:p>
    <w:p w:rsidR="008330EA" w:rsidRPr="00A0181C" w:rsidRDefault="008330EA" w:rsidP="008330EA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4" w:right="282" w:firstLineChars="0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компетентность экспертов и их заинтересованность в получении объективных результатов.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Процедура экспертизы заключается в оценке работы участников конкурса, в качественном ее анализе.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Результаты экспертизы фиксируются в Экспертном заключении.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Экспертная группа работает в режиме временного коллектива, самостоятельно определяя временной режим своей деятельности.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Документы, представленные претендентами, распределяются между экспертами методом случайной выборки, но с обязательным условием, чтобы документы каждого претендента, были проанализированы и оценены не менее, чем двумя экспертами.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Экспертная группа может проводить коллективное обсуждение материалов, вызывающих сомнения у отдельных экспертов.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8. Подведение итогов Конкурса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На основании результатов Конкурса формируется рейтинг претендентов в каждой отдельной номинации, указанной в пункте 1.4 настоящего Положения, и выносится решение оргкомитета.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Победителями Конкурса признаются участники, получившие наибольшее число баллов в рейтинге претендентов в каждой отдельной номинации.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Победителям вручаются дипломы первой, второй и третьей степени. 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Каждому соавтору вручается именной диплом. 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Работы победителей Конкурса, занявшие первые места по каждой номинации, направляются в городскую конкурсную комиссию.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18"/>
          <w:szCs w:val="18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right"/>
        <w:rPr>
          <w:rFonts w:ascii="Times New Roman" w:eastAsia="Times New Roman" w:hAnsi="Times New Roman" w:cs="Times New Roman"/>
          <w:iCs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iCs/>
          <w:sz w:val="21"/>
          <w:szCs w:val="21"/>
        </w:rPr>
        <w:t>Приложение 1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ЗАЯВКА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 xml:space="preserve">на </w:t>
      </w:r>
      <w:proofErr w:type="gramStart"/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районный  (</w:t>
      </w:r>
      <w:proofErr w:type="gramEnd"/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отборочный) этап конкурса «За нравственный подвиг учителя» в 2020 году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</w:t>
      </w:r>
      <w:r w:rsidR="00A438F3" w:rsidRPr="00A0181C">
        <w:rPr>
          <w:rFonts w:ascii="Times New Roman" w:eastAsia="Times New Roman" w:hAnsi="Times New Roman" w:cs="Times New Roman"/>
          <w:sz w:val="21"/>
          <w:szCs w:val="21"/>
        </w:rPr>
        <w:t>__________________________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название выдвигающей организации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представляет на районный (отборочный) этап конкурса «За нравственный подвиг учителя»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</w:t>
      </w:r>
      <w:r w:rsidR="00A438F3" w:rsidRPr="00A0181C">
        <w:rPr>
          <w:rFonts w:ascii="Times New Roman" w:eastAsia="Times New Roman" w:hAnsi="Times New Roman" w:cs="Times New Roman"/>
          <w:sz w:val="21"/>
          <w:szCs w:val="21"/>
        </w:rPr>
        <w:t>______________________________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фамилия, имя, отчество претендента(</w:t>
      </w:r>
      <w:proofErr w:type="spellStart"/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ов</w:t>
      </w:r>
      <w:proofErr w:type="spellEnd"/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) (в родительном падеже)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Название работы: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Конкурсное направление (подчеркнуть):</w:t>
      </w:r>
    </w:p>
    <w:p w:rsidR="008330EA" w:rsidRPr="00A0181C" w:rsidRDefault="008330EA" w:rsidP="008330E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«Лучший издательский проект года»</w:t>
      </w:r>
    </w:p>
    <w:p w:rsidR="008330EA" w:rsidRPr="00A0181C" w:rsidRDefault="008330EA" w:rsidP="008330E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«Лучшая программа духовно-нравственного и гражданско-патриотического воспитания детей и молодежи»</w:t>
      </w:r>
    </w:p>
    <w:p w:rsidR="008330EA" w:rsidRPr="00A0181C" w:rsidRDefault="008330EA" w:rsidP="008330E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«Лучшая методическая разработка по предметам: «Основы религиозных культур и светской этики» (ОРКСЭ), «Основы духовно-нравственной культуры народов России» (ОДНКР), «Основы православной веры (для образовательных учреждений с религиозным (православным) компонентом) «Педагоги высшей школы - средней школе»</w:t>
      </w:r>
    </w:p>
    <w:p w:rsidR="008330EA" w:rsidRPr="00A0181C" w:rsidRDefault="008330EA" w:rsidP="008330E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«За организацию духовно-нравственного воспитания в рамках образовательного учреждения»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Подпись руководителя выдвигающей организации: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М.П.             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  <w:t>Дата подачи заявки: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right"/>
        <w:rPr>
          <w:rFonts w:ascii="Times New Roman" w:eastAsia="Times New Roman" w:hAnsi="Times New Roman" w:cs="Times New Roman"/>
          <w:iCs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iCs/>
          <w:sz w:val="21"/>
          <w:szCs w:val="21"/>
        </w:rPr>
        <w:t>Приложение 2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 xml:space="preserve">Экспертное заключение оценки результата участия в районном (отборочном) этапе конкурса 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«За нравственный подвиг учителя» в 2020 году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Автор работы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фамилия, имя, отчество, место работы, должность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br/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Название работы __________________________________________________________________________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Номинация _______________________________________________________________________________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945"/>
        <w:gridCol w:w="851"/>
        <w:gridCol w:w="1015"/>
      </w:tblGrid>
      <w:tr w:rsidR="008330EA" w:rsidRPr="00A0181C" w:rsidTr="00AF6E5F">
        <w:tc>
          <w:tcPr>
            <w:tcW w:w="534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Критерии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Макс.</w:t>
            </w:r>
          </w:p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балл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Балл эксперта</w:t>
            </w: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Соответствие темы и содержания работы целям и содержанию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 содержание работы выстроено в соответствии с целями и задачами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-тема, отдельные составляющие работы соответствуют целям и задачам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-содержание работы не отвечает целям и задачам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Соответствие темы и содержания работы целям и содержанию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 содержание работы выстроено в соответствии с целями и задачами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-тема, отдельные составляющие работы соответствуют целям и задачам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-содержание работы не отвечает целям и задачам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Способы (механизмы) решения задач духовно-нравственного и гражданско-патриотического воспитания детей и молодежи, представленные в работе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 представлены эффективные способы (механизмы) решения задач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 представленные способы (механизмы)не обеспечивают решения задач конкурса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-способы (механизмы) решения задач конкурса не представлены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Возможность самовыражения учащихся, выбора форм участия в проекте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-работа предполагает активное и интерактивное включение учащихся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-учащиеся выступают в качестве исполнителей замысла педагога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-роль учащихся не обозначена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Интеграция разнообразных знаний, их актуализация, системность работы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-интеграции проявлена, обоснована, актуальна, системна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-интеграция присутствует, но не актуальна или не носит системного характера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-роль учащихся не обозначена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Возможность использования работы и ее результатов в педагогической практике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-возможно использование методик и результатов в </w:t>
            </w: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ОУ </w:t>
            </w: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различных типов и видов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-возможно частичное использование или в </w:t>
            </w: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ОУ </w:t>
            </w: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определенного типа и вида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-использование методик и результатов работы затруднительно или невозможно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Ресурсное обеспечение работы (кадровое, материально-техническое, методическое и др.)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-представлено в полном объеме, обеспечивает эффективность работы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-представлено в отдельных направлениях или не обеспечивает эффективность работы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-не представлено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Результативность работы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-результаты представлены или прогнозируемы, представлен инструментарий оценивания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-результаты представлены или прогнозируемы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-результаты (прогноз результатов) не представлены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 w:val="restart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Культура представления конкурсной работы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-работа грамотно оформлена, структурирована, приложения адекватны, использованы ИТ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4-5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-работа грамотно оформлена, структурирована, приложении нужны, но отсутствуют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2-3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30EA" w:rsidRPr="00A0181C" w:rsidTr="00AF6E5F">
        <w:tc>
          <w:tcPr>
            <w:tcW w:w="534" w:type="dxa"/>
            <w:vMerge/>
          </w:tcPr>
          <w:p w:rsidR="008330EA" w:rsidRPr="00A0181C" w:rsidRDefault="008330EA" w:rsidP="00AF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-отсутствует структура, приложения либо работа оформлена небрежно</w:t>
            </w:r>
          </w:p>
        </w:tc>
        <w:tc>
          <w:tcPr>
            <w:tcW w:w="851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181C">
              <w:rPr>
                <w:rFonts w:ascii="Times New Roman" w:eastAsia="Times New Roman" w:hAnsi="Times New Roman" w:cs="Times New Roman"/>
                <w:sz w:val="21"/>
                <w:szCs w:val="21"/>
              </w:rPr>
              <w:t>0-1</w:t>
            </w:r>
          </w:p>
        </w:tc>
        <w:tc>
          <w:tcPr>
            <w:tcW w:w="1015" w:type="dxa"/>
          </w:tcPr>
          <w:p w:rsidR="008330EA" w:rsidRPr="00A0181C" w:rsidRDefault="008330EA" w:rsidP="00AF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12. Рекомендации эксперта:</w:t>
      </w: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1"/>
          <w:szCs w:val="21"/>
        </w:rPr>
      </w:pPr>
    </w:p>
    <w:p w:rsidR="008330EA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A0181C">
        <w:rPr>
          <w:rFonts w:ascii="Times New Roman" w:eastAsia="Times New Roman" w:hAnsi="Times New Roman" w:cs="Times New Roman"/>
          <w:sz w:val="21"/>
          <w:szCs w:val="21"/>
        </w:rPr>
        <w:t>Эксперт: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</w:r>
      <w:proofErr w:type="gramEnd"/>
      <w:r w:rsidRPr="00A0181C">
        <w:rPr>
          <w:rFonts w:ascii="Times New Roman" w:eastAsia="Times New Roman" w:hAnsi="Times New Roman" w:cs="Times New Roman"/>
          <w:sz w:val="21"/>
          <w:szCs w:val="21"/>
        </w:rPr>
        <w:t>/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  <w:t>/ Дата</w:t>
      </w:r>
    </w:p>
    <w:p w:rsidR="00CD2C34" w:rsidRPr="00A0181C" w:rsidRDefault="008330EA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подпись                           расшифровка подписи</w:t>
      </w:r>
      <w:bookmarkStart w:id="0" w:name="_heading=h.2jxsxqh" w:colFirst="0" w:colLast="0"/>
      <w:bookmarkEnd w:id="0"/>
    </w:p>
    <w:p w:rsidR="00A438F3" w:rsidRPr="00A0181C" w:rsidRDefault="00A438F3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br w:type="page"/>
      </w:r>
    </w:p>
    <w:p w:rsidR="00A438F3" w:rsidRPr="00A0181C" w:rsidRDefault="00A438F3" w:rsidP="00A438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0181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Приложение 3</w:t>
      </w:r>
    </w:p>
    <w:p w:rsidR="00A438F3" w:rsidRPr="00A0181C" w:rsidRDefault="00A438F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:rsidR="00A438F3" w:rsidRPr="00A0181C" w:rsidRDefault="006A6098" w:rsidP="004D2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1C">
        <w:rPr>
          <w:rFonts w:ascii="Times New Roman" w:hAnsi="Times New Roman" w:cs="Times New Roman"/>
          <w:b/>
          <w:sz w:val="28"/>
          <w:szCs w:val="28"/>
        </w:rPr>
        <w:t>Представление выдвигающей организации</w:t>
      </w:r>
    </w:p>
    <w:p w:rsidR="008F5907" w:rsidRPr="00A0181C" w:rsidRDefault="008F5907" w:rsidP="004D2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1C">
        <w:rPr>
          <w:rFonts w:ascii="Times New Roman" w:hAnsi="Times New Roman" w:cs="Times New Roman"/>
          <w:b/>
          <w:sz w:val="24"/>
          <w:szCs w:val="24"/>
        </w:rPr>
        <w:t>Всероссийский конкурс в области педагогики, воспитания и работы с детьми и молодежью до 20 лет «За нравственный подвиг учителя» в Кировском районе Санкт-Петербурга в 2020 году</w:t>
      </w:r>
    </w:p>
    <w:p w:rsidR="008F5907" w:rsidRPr="00A0181C" w:rsidRDefault="008F5907" w:rsidP="004D2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A438F3" w:rsidRPr="00A0181C" w:rsidRDefault="00A438F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438F3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3560" w:rsidRPr="00A0181C" w:rsidRDefault="00623560" w:rsidP="00623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A0181C">
        <w:rPr>
          <w:rFonts w:ascii="Times New Roman" w:hAnsi="Times New Roman" w:cs="Times New Roman"/>
          <w:sz w:val="18"/>
          <w:szCs w:val="18"/>
        </w:rPr>
        <w:t>Фамилия, имя, отчество претендента*</w:t>
      </w:r>
    </w:p>
    <w:p w:rsidR="00623560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623560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>Название работы ______________________________________________________________</w:t>
      </w:r>
    </w:p>
    <w:p w:rsidR="00623560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3560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3560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623560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>Конкурсное направление (подчеркнуть):</w:t>
      </w:r>
    </w:p>
    <w:p w:rsidR="00C53C23" w:rsidRPr="00A0181C" w:rsidRDefault="00C53C23" w:rsidP="00C53C23">
      <w:p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after="0" w:line="240" w:lineRule="auto"/>
        <w:ind w:leftChars="0" w:left="358" w:right="282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1C">
        <w:rPr>
          <w:rFonts w:ascii="Times New Roman" w:eastAsia="Times New Roman" w:hAnsi="Times New Roman" w:cs="Times New Roman"/>
          <w:sz w:val="24"/>
          <w:szCs w:val="24"/>
        </w:rPr>
        <w:t>«Лучший издательский проект года»</w:t>
      </w:r>
    </w:p>
    <w:p w:rsidR="00C53C23" w:rsidRPr="00A0181C" w:rsidRDefault="00C53C23" w:rsidP="00C53C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left="358" w:right="282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1C">
        <w:rPr>
          <w:rFonts w:ascii="Times New Roman" w:eastAsia="Times New Roman" w:hAnsi="Times New Roman" w:cs="Times New Roman"/>
          <w:sz w:val="24"/>
          <w:szCs w:val="24"/>
        </w:rPr>
        <w:t>«Лучшая программа духовно-нравственного и гражданско-патриотического воспитания детей и молодежи»</w:t>
      </w:r>
    </w:p>
    <w:p w:rsidR="00C53C23" w:rsidRPr="00A0181C" w:rsidRDefault="00C53C23" w:rsidP="00C53C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left="358" w:right="282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1C">
        <w:rPr>
          <w:rFonts w:ascii="Times New Roman" w:eastAsia="Times New Roman" w:hAnsi="Times New Roman" w:cs="Times New Roman"/>
          <w:sz w:val="24"/>
          <w:szCs w:val="24"/>
        </w:rPr>
        <w:t>«Лучшая методическая разработка по предметам: «Основы религиозных культур и светской этики» (ОРКСЭ), «Основы духовно-нравственной культуры народов России» (ОДНКР), «Основы православной веры (для образовательных учреждений с религиозным (православным) компонентом) «Педагоги высшей школы - средней школе»</w:t>
      </w:r>
    </w:p>
    <w:p w:rsidR="00C53C23" w:rsidRPr="00A0181C" w:rsidRDefault="00C53C23" w:rsidP="00C53C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left="358" w:right="282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1C">
        <w:rPr>
          <w:rFonts w:ascii="Times New Roman" w:eastAsia="Times New Roman" w:hAnsi="Times New Roman" w:cs="Times New Roman"/>
          <w:sz w:val="24"/>
          <w:szCs w:val="24"/>
        </w:rPr>
        <w:t>«За организацию духовно-нравственного воспитания в рамках образовательного учреждения»</w:t>
      </w:r>
    </w:p>
    <w:p w:rsidR="00623560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623560" w:rsidRPr="00A0181C" w:rsidRDefault="00623560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C53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1C">
        <w:rPr>
          <w:rFonts w:ascii="Times New Roman" w:hAnsi="Times New Roman" w:cs="Times New Roman"/>
          <w:b/>
          <w:sz w:val="24"/>
          <w:szCs w:val="24"/>
        </w:rPr>
        <w:t xml:space="preserve">Представление </w:t>
      </w: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 xml:space="preserve">Подпись руководителя выдвигающей </w:t>
      </w:r>
      <w:proofErr w:type="gramStart"/>
      <w:r w:rsidRPr="00A0181C">
        <w:rPr>
          <w:rFonts w:ascii="Times New Roman" w:hAnsi="Times New Roman" w:cs="Times New Roman"/>
          <w:sz w:val="24"/>
          <w:szCs w:val="24"/>
        </w:rPr>
        <w:t>организации:  _</w:t>
      </w:r>
      <w:proofErr w:type="gramEnd"/>
      <w:r w:rsidRPr="00A0181C">
        <w:rPr>
          <w:rFonts w:ascii="Times New Roman" w:hAnsi="Times New Roman" w:cs="Times New Roman"/>
          <w:sz w:val="24"/>
          <w:szCs w:val="24"/>
        </w:rPr>
        <w:t>___________/__________________/</w:t>
      </w: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ab/>
      </w:r>
      <w:r w:rsidRPr="00A0181C">
        <w:rPr>
          <w:rFonts w:ascii="Times New Roman" w:hAnsi="Times New Roman" w:cs="Times New Roman"/>
          <w:sz w:val="24"/>
          <w:szCs w:val="24"/>
        </w:rPr>
        <w:tab/>
      </w:r>
      <w:r w:rsidRPr="00A0181C">
        <w:rPr>
          <w:rFonts w:ascii="Times New Roman" w:hAnsi="Times New Roman" w:cs="Times New Roman"/>
          <w:sz w:val="24"/>
          <w:szCs w:val="24"/>
        </w:rPr>
        <w:tab/>
        <w:t>МП</w:t>
      </w:r>
      <w:r w:rsidRPr="00A0181C">
        <w:rPr>
          <w:rFonts w:ascii="Times New Roman" w:hAnsi="Times New Roman" w:cs="Times New Roman"/>
          <w:sz w:val="24"/>
          <w:szCs w:val="24"/>
        </w:rPr>
        <w:tab/>
      </w:r>
      <w:r w:rsidRPr="00A0181C">
        <w:rPr>
          <w:rFonts w:ascii="Times New Roman" w:hAnsi="Times New Roman" w:cs="Times New Roman"/>
          <w:sz w:val="24"/>
          <w:szCs w:val="24"/>
        </w:rPr>
        <w:tab/>
      </w:r>
      <w:r w:rsidRPr="00A0181C">
        <w:rPr>
          <w:rFonts w:ascii="Times New Roman" w:hAnsi="Times New Roman" w:cs="Times New Roman"/>
          <w:sz w:val="24"/>
          <w:szCs w:val="24"/>
        </w:rPr>
        <w:tab/>
      </w:r>
      <w:r w:rsidRPr="00A0181C">
        <w:rPr>
          <w:rFonts w:ascii="Times New Roman" w:hAnsi="Times New Roman" w:cs="Times New Roman"/>
          <w:sz w:val="24"/>
          <w:szCs w:val="24"/>
        </w:rPr>
        <w:tab/>
      </w:r>
      <w:r w:rsidRPr="00A0181C">
        <w:rPr>
          <w:rFonts w:ascii="Times New Roman" w:hAnsi="Times New Roman" w:cs="Times New Roman"/>
          <w:sz w:val="24"/>
          <w:szCs w:val="24"/>
        </w:rPr>
        <w:tab/>
        <w:t>Дата подачи заявки: ______________</w:t>
      </w: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C53C23" w:rsidRPr="00A0181C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018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3C23" w:rsidRPr="00C53C23" w:rsidRDefault="00C53C23" w:rsidP="00833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i/>
          <w:sz w:val="20"/>
          <w:szCs w:val="20"/>
        </w:rPr>
      </w:pPr>
      <w:r w:rsidRPr="00A0181C">
        <w:rPr>
          <w:rFonts w:ascii="Times New Roman" w:hAnsi="Times New Roman" w:cs="Times New Roman"/>
          <w:b/>
          <w:i/>
          <w:sz w:val="20"/>
          <w:szCs w:val="20"/>
        </w:rPr>
        <w:t xml:space="preserve">*в случае коллективной заявки представление оформляется на каждого из соавторов представленных </w:t>
      </w:r>
      <w:r w:rsidR="00A0181C">
        <w:rPr>
          <w:rFonts w:ascii="Times New Roman" w:hAnsi="Times New Roman" w:cs="Times New Roman"/>
          <w:b/>
          <w:i/>
          <w:sz w:val="20"/>
          <w:szCs w:val="20"/>
        </w:rPr>
        <w:t>м</w:t>
      </w:r>
      <w:r w:rsidRPr="00A0181C">
        <w:rPr>
          <w:rFonts w:ascii="Times New Roman" w:hAnsi="Times New Roman" w:cs="Times New Roman"/>
          <w:b/>
          <w:i/>
          <w:sz w:val="20"/>
          <w:szCs w:val="20"/>
        </w:rPr>
        <w:t>атериалов</w:t>
      </w:r>
      <w:bookmarkStart w:id="1" w:name="_GoBack"/>
      <w:bookmarkEnd w:id="1"/>
    </w:p>
    <w:sectPr w:rsidR="00C53C23" w:rsidRPr="00C5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7908"/>
    <w:multiLevelType w:val="hybridMultilevel"/>
    <w:tmpl w:val="FC2E39D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7024D8E"/>
    <w:multiLevelType w:val="hybridMultilevel"/>
    <w:tmpl w:val="0E2AAB7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B115C3A"/>
    <w:multiLevelType w:val="multilevel"/>
    <w:tmpl w:val="B43873AA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342938A5"/>
    <w:multiLevelType w:val="hybridMultilevel"/>
    <w:tmpl w:val="9BA6C25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4D03E9A"/>
    <w:multiLevelType w:val="hybridMultilevel"/>
    <w:tmpl w:val="B7F8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B353F"/>
    <w:multiLevelType w:val="hybridMultilevel"/>
    <w:tmpl w:val="F57EA2F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48DB4004"/>
    <w:multiLevelType w:val="hybridMultilevel"/>
    <w:tmpl w:val="29F056B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DC955C6"/>
    <w:multiLevelType w:val="hybridMultilevel"/>
    <w:tmpl w:val="B998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E1DAF"/>
    <w:multiLevelType w:val="multilevel"/>
    <w:tmpl w:val="FA705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19151AA"/>
    <w:multiLevelType w:val="multilevel"/>
    <w:tmpl w:val="4F109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FCC3323"/>
    <w:multiLevelType w:val="multilevel"/>
    <w:tmpl w:val="111E0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EEE45CC"/>
    <w:multiLevelType w:val="hybridMultilevel"/>
    <w:tmpl w:val="D77C3ED4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EA"/>
    <w:rsid w:val="004D2289"/>
    <w:rsid w:val="00623560"/>
    <w:rsid w:val="006A6098"/>
    <w:rsid w:val="008330EA"/>
    <w:rsid w:val="008F5907"/>
    <w:rsid w:val="00A0181C"/>
    <w:rsid w:val="00A438F3"/>
    <w:rsid w:val="00C53C23"/>
    <w:rsid w:val="00C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49B78-137D-4A8D-9529-05BBDBD8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E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0EA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7</cp:revision>
  <dcterms:created xsi:type="dcterms:W3CDTF">2020-09-01T11:30:00Z</dcterms:created>
  <dcterms:modified xsi:type="dcterms:W3CDTF">2020-09-04T10:44:00Z</dcterms:modified>
</cp:coreProperties>
</file>