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</w:pPr>
      <w:r w:rsidRPr="000F0640"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>ПОЛОЖЕНИЕ О РАЙОННОМ КОНКУРСЕ МЕТОДИЧЕСКИХ РАЗРАБОТОК «СЕМЬЯ И ДЕТСКИЙ САД – ТЕРРИТОРИЯ ЗДОРОВЬЯ»</w:t>
      </w:r>
      <w:r>
        <w:rPr>
          <w:rFonts w:ascii="Times New Roman" w:eastAsia="Times New Roman" w:hAnsi="Times New Roman" w:cs="Times New Roman"/>
          <w:b/>
          <w:color w:val="000000"/>
          <w:position w:val="-1"/>
          <w:sz w:val="24"/>
          <w:szCs w:val="24"/>
          <w:lang w:eastAsia="ru-RU"/>
        </w:rPr>
        <w:t xml:space="preserve"> 2021</w:t>
      </w:r>
      <w:bookmarkStart w:id="0" w:name="_GoBack"/>
      <w:bookmarkEnd w:id="0"/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FF0000"/>
          <w:position w:val="-1"/>
          <w:sz w:val="21"/>
          <w:szCs w:val="21"/>
          <w:lang w:eastAsia="ru-RU"/>
        </w:rPr>
      </w:pP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  <w:t>1.Общие положения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1.1. Настоящее Положение регламентирует порядок проведения районного конкурса методических разработок «Семья и детский сад – территория здоровья» (далее – Конкурс).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1.2. Организаторами Конкурса выступает Государственное бюджетное учреждение дополнительного педагогического профессионального образования центр повышения квалификации специалистов «Информационно-методический центр» Кировского района Санкт-Петербурга, согласование с отделом образования администрации Кировского района Санкт-Петербурга и 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1.3. Конкурс направлен на актуализацию в системе образования проблемы формирования культуры здоровья, развитие готовности педагогов к внедрению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здоровьесберегающих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образовательных технологий, совершенствование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здоровьесозидающей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деятельности и повышение качества образования, на основе улучшения здоровья подрастающего поколения.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  <w:t>2.Цели и задачи конкурса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2.1. Цели Конкурса: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- пропаганда передовых педагогических идей в области создания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здровьесберегающего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пространства ребенка в ДОУ и семье;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 стимулирование профессионального мастерства педагогов;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 расширение среды профессионального общения специалистов районной системы образования в области формирования основ здоровой организации жизнедеятельности дошкольников.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2.2. Задачи Конкурса: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- выявление и популяризация существующего опыта педагогов дошкольных образовательных организаций района по сохранению и укреплению здоровья воспитанников, методик и технологий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здоровьесберегающего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обучения и воспитания, способствующих построению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здоровьесозидающей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образовательной среды;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 пополнение районного банка методических разработок и опыта дошкольных образовательных организаций, направленного на формирование потребности в здоровом образе жизни у дошкольников;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 повышение качества образования в условиях районной системы через распространение педагогически значимого опыта формирования основ здорового образа жизни в семье и детском саду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- содействие формированию условий, обеспечивающих реализацию в ДОУ и семье единого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здоровьесберегающего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пространства.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  <w:t>3. Порядок организации и проведения Конкурса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3.1. Подготовку и проведение Конкурса осуществляет оргкомитет.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3.2. В конкурсе могут принять участие педагоги дошкольных образовательных учреждений района, которые разрабатывают методические материалы, способствующие сохранению и укреплению здоровья, формированию здорового образа жизни у воспитанников, педагогов, родителей и реализуют их на практике. Участниками конкурса могут стать творческие объединения педагогов (не более 3 человек) одной образовательной организации.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3.3. Конкурс проводится в трех номинациях: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b/>
          <w:i/>
          <w:color w:val="000000"/>
          <w:position w:val="-1"/>
          <w:sz w:val="21"/>
          <w:szCs w:val="21"/>
          <w:lang w:eastAsia="ru-RU"/>
        </w:rPr>
        <w:t>-Быть здоровым - это здорово!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Методическая разработка мероприятия с детьми, направленного на формирование здорового образа жизни у детей дошкольного возраста.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Педагогический проект, программа, направленные на сохранение и укрепление здоровья дошкольников.</w:t>
      </w:r>
    </w:p>
    <w:p w:rsid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b/>
          <w:i/>
          <w:color w:val="000000"/>
          <w:position w:val="-1"/>
          <w:sz w:val="21"/>
          <w:szCs w:val="21"/>
          <w:lang w:eastAsia="ru-RU"/>
        </w:rPr>
        <w:t>-Мастерская</w:t>
      </w:r>
      <w:r>
        <w:rPr>
          <w:rFonts w:ascii="Times New Roman" w:eastAsia="Times New Roman" w:hAnsi="Times New Roman" w:cs="Times New Roman"/>
          <w:b/>
          <w:i/>
          <w:color w:val="000000"/>
          <w:position w:val="-1"/>
          <w:sz w:val="21"/>
          <w:szCs w:val="21"/>
          <w:lang w:eastAsia="ru-RU"/>
        </w:rPr>
        <w:t xml:space="preserve"> здоровья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position w:val="-1"/>
          <w:sz w:val="21"/>
          <w:szCs w:val="21"/>
          <w:lang w:eastAsia="ru-RU"/>
        </w:rPr>
        <w:t xml:space="preserve"> </w:t>
      </w: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Сценарий мероприятия (мастер-класса, педагогического совета и т.д.) с педагогами, направленного на формирование культуры здоровья педагогов;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Педагогический проект, программа, направленные на сохранение и укрепление здоровья педагогов, повышение культуры здоровья педагогов.</w:t>
      </w:r>
    </w:p>
    <w:p w:rsid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color w:val="000000"/>
          <w:position w:val="-1"/>
          <w:sz w:val="21"/>
          <w:szCs w:val="21"/>
          <w:lang w:eastAsia="ru-RU"/>
        </w:rPr>
        <w:t>Семейные старты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Методическая разработка совместного мероприятия с родителями с использованием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здоровьесберегающих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технологий;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Сценарий мероприятия для родителей (мастер-класс, семейный клуб.), направленного на освоение родителями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здоровьесбергающих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технологий;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Педагогический проект с участием родителей, направленный на создание здоровой и безопасной среды для развития дошкольника.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  <w:t>4. Участники конкурса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4.1. Участниками конкурса могут стать педагогические работники, творческие объединения педагогов (не более 3 человек) дошкольных образовательных учреждений Кировского района.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  <w:t>5. Условия, сроки и порядок проведения конкурса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5.1. Конкурс проводится по графику, определяемому оргкомитетом.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lastRenderedPageBreak/>
        <w:t xml:space="preserve">5.2. Участники Конкурса подают заявку (приложение 1) и представляют конкурсные материалы в бумажном и электронном варианте в ИМЦ Кировского района в период </w:t>
      </w:r>
      <w:r>
        <w:rPr>
          <w:rFonts w:ascii="Times New Roman" w:eastAsia="Times New Roman" w:hAnsi="Times New Roman" w:cs="Times New Roman"/>
          <w:position w:val="-1"/>
          <w:sz w:val="21"/>
          <w:szCs w:val="21"/>
          <w:lang w:eastAsia="ru-RU"/>
        </w:rPr>
        <w:t>15.02-11.03</w:t>
      </w: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202</w:t>
      </w:r>
      <w:r w:rsidRPr="000F0640">
        <w:rPr>
          <w:rFonts w:ascii="Times New Roman" w:eastAsia="Times New Roman" w:hAnsi="Times New Roman" w:cs="Times New Roman"/>
          <w:position w:val="-1"/>
          <w:sz w:val="21"/>
          <w:szCs w:val="21"/>
          <w:lang w:eastAsia="ru-RU"/>
        </w:rPr>
        <w:t>1</w:t>
      </w: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года.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5.3. Экспертиза представленных на Конкурс материалов проводится конкурсной комиссией согласно утвержденному графику по критериям, представленным в Приложении 3.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5.4. Состав конкурсной комиссии определяется Оргкомитетом Конкурса из числа: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 специалистов Отдела образования администрации Кировского района Санкт-Петербурга;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-специалистов Информационно-методического центра Кировского района Санкт-Петербурга;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 педагогов ДОУ района;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5.5. Конкурсная комиссия вправе отклонить представленные материалы, если они не соответствуют условиям настоящего Положения.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5.6. Все конкурсные материалы, присланные на Конкурс, обратно не возвращаются и не рецензируются.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  <w:t>6. Подведение итогов конкурса и награждение победителей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6.1. По итогам Конкурса на основании рейтинга представленных конкурсных материалов Оргкомитет определяет победителей, лауреатов и дипломантов Конкурса в каждой номинации, которые награждаются дипломами.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6. В случае малого количества поданных работ по номинациям организаторы конкурса оставляют за собой право определять победителей, лауреатов, дипломантов по общему рейтингу представленных конкурсных материалов.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6.3. Информация об итогах Конкурса размещается на официальном сайте ИМЦ Кировского района Санкт-Петербурга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  <w:t>7. Требования к содержанию и оформлению методических материалов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7.1. Методическая разработка представляется по теме конкурса в формате: текстовом редакторе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Word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for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Windows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– 97-2007 (шрифт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Times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New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Roman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, 12, межстрочный интервал 1,0)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7.2. Методическая разработка должна содержать:</w:t>
      </w:r>
    </w:p>
    <w:p w:rsidR="000F0640" w:rsidRPr="000F0640" w:rsidRDefault="000F0640" w:rsidP="000F0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</w:rPr>
        <w:t>Цели и задачи мероприятия, сценария, проекта</w:t>
      </w:r>
    </w:p>
    <w:p w:rsidR="000F0640" w:rsidRPr="000F0640" w:rsidRDefault="000F0640" w:rsidP="000F0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</w:rPr>
        <w:t>Используемые образовательные технологии, методы и приемы.</w:t>
      </w:r>
    </w:p>
    <w:p w:rsidR="000F0640" w:rsidRPr="000F0640" w:rsidRDefault="000F0640" w:rsidP="000F0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</w:rPr>
        <w:t>Дидактические материалы и средства обучения.</w:t>
      </w:r>
    </w:p>
    <w:p w:rsidR="000F0640" w:rsidRPr="000F0640" w:rsidRDefault="000F0640" w:rsidP="000F0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</w:rPr>
        <w:t>Описание этапов мероприятия</w:t>
      </w:r>
    </w:p>
    <w:p w:rsidR="000F0640" w:rsidRPr="000F0640" w:rsidRDefault="000F0640" w:rsidP="000F0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</w:rPr>
        <w:t>Содержание материала</w:t>
      </w:r>
    </w:p>
    <w:p w:rsidR="000F0640" w:rsidRPr="000F0640" w:rsidRDefault="000F0640" w:rsidP="000F0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</w:rPr>
        <w:t>Планируемые (достигнутые) результаты.</w:t>
      </w:r>
    </w:p>
    <w:p w:rsidR="000F0640" w:rsidRPr="000F0640" w:rsidRDefault="000F0640" w:rsidP="000F0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</w:rPr>
        <w:t>Анализ результативности деятельности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</w:t>
      </w: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Рефлексия по итогам мероприятия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7.3. Проект оформляется согласно требований приложения 2 настоящего положения.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7.4. К материалам прилагаются: иллюстративные материалы, схемы, графики, диаграммы, таблицы, фотоматериалы, презентация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PowerPoint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, видеоматериалы и др.,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7.5. Материалы представляются в электронном и печатном виде.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7.6. Объем материалов – не более 8 страниц формата А4 (MS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Word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, шрифт -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Times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New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Roman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, 12, интервал – одинарный).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7.7. Необходимо указать авторов приведенных текстов, библиографию использованных методических материалов.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1"/>
          <w:szCs w:val="21"/>
          <w:lang w:eastAsia="ru-RU"/>
        </w:rPr>
      </w:pP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Cs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iCs/>
          <w:color w:val="000000"/>
          <w:position w:val="-1"/>
          <w:sz w:val="21"/>
          <w:szCs w:val="21"/>
          <w:lang w:eastAsia="ru-RU"/>
        </w:rPr>
        <w:t>Приложение 1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</w:pP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  <w:t>Заявка на участие в районном конкурсе «Семья и детский сад - территория здоровья»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</w:pPr>
    </w:p>
    <w:tbl>
      <w:tblPr>
        <w:tblW w:w="9356" w:type="dxa"/>
        <w:tblInd w:w="15" w:type="dxa"/>
        <w:tblLayout w:type="fixed"/>
        <w:tblLook w:val="0000" w:firstRow="0" w:lastRow="0" w:firstColumn="0" w:lastColumn="0" w:noHBand="0" w:noVBand="0"/>
      </w:tblPr>
      <w:tblGrid>
        <w:gridCol w:w="501"/>
        <w:gridCol w:w="4837"/>
        <w:gridCol w:w="4018"/>
      </w:tblGrid>
      <w:tr w:rsidR="000F0640" w:rsidRPr="000F0640" w:rsidTr="00D67FB0">
        <w:trPr>
          <w:trHeight w:val="514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Полное наименование образовательного учреждения.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Автор/авторский коллектив с указанием фамилии, имени, отчества автора (</w:t>
            </w:r>
            <w:proofErr w:type="spellStart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ов</w:t>
            </w:r>
            <w:proofErr w:type="spellEnd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) конкурсного материала, занимаемой должности.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Контактные телефоны, e-</w:t>
            </w:r>
            <w:proofErr w:type="spellStart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mail</w:t>
            </w:r>
            <w:proofErr w:type="spellEnd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Номинация конкурса в соответствии с п.3.3 настоящего положения.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Название конкурсного материала.</w:t>
            </w:r>
          </w:p>
        </w:tc>
        <w:tc>
          <w:tcPr>
            <w:tcW w:w="4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</w:tbl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Предоставляя на конкурс материалы, гарантируем, что: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 конкурсные материалы являются авторскими,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 автор (ы) принимает (ют) на себя обязательства, что представленные материалы не нарушают прав интеллектуальной собственности третьих лиц,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 автор (ы) не претендует (ют) на конфиденциальность представленных материалов и допускают их публикацию и дальнейшее распространение.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__________________________        ____________________________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lastRenderedPageBreak/>
        <w:t>подпись автора/</w:t>
      </w:r>
      <w:proofErr w:type="spell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ов</w:t>
      </w:r>
      <w:proofErr w:type="spell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 xml:space="preserve">                                      расшифровка подписи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_______________________________   _________________________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подпись руководителя ОУ                       расшифровка подписи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М.П.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«____</w:t>
      </w:r>
      <w:proofErr w:type="gramStart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_»_</w:t>
      </w:r>
      <w:proofErr w:type="gramEnd"/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____________________20</w:t>
      </w:r>
      <w:r w:rsidRPr="000F0640">
        <w:rPr>
          <w:rFonts w:ascii="Times New Roman" w:eastAsia="Times New Roman" w:hAnsi="Times New Roman" w:cs="Times New Roman"/>
          <w:position w:val="-1"/>
          <w:sz w:val="21"/>
          <w:szCs w:val="21"/>
          <w:lang w:eastAsia="ru-RU"/>
        </w:rPr>
        <w:t>21</w:t>
      </w: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г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Cs/>
          <w:color w:val="000000"/>
          <w:position w:val="-1"/>
          <w:sz w:val="21"/>
          <w:szCs w:val="21"/>
          <w:lang w:eastAsia="ru-RU"/>
        </w:rPr>
      </w:pPr>
      <w:proofErr w:type="gramStart"/>
      <w:r w:rsidRPr="000F0640">
        <w:rPr>
          <w:rFonts w:ascii="Times New Roman" w:eastAsia="Times New Roman" w:hAnsi="Times New Roman" w:cs="Times New Roman"/>
          <w:iCs/>
          <w:color w:val="000000"/>
          <w:position w:val="-1"/>
          <w:sz w:val="21"/>
          <w:szCs w:val="21"/>
          <w:lang w:eastAsia="ru-RU"/>
        </w:rPr>
        <w:t>Приложение  2</w:t>
      </w:r>
      <w:proofErr w:type="gramEnd"/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  <w:t>Требования к содержанию и оформлению педагогического проекта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1. Описание педагогического проекта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1.1. Введение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Обоснование необходимости реализации проекта, его актуальность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1.2. Ключевые проблемы, на решение которых направлен проект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Определяются исходя из анализа внешних (возможности и угрозы) и внутренних (преимущества и недостатки) факторов развития ОУ в направлении сохранения и укрепления здоровья участников образовательного процесса.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Целесообразно построить матрицу SWOT-анализа для выявления внешних и внутренних ресурсов и рисков:</w:t>
      </w:r>
    </w:p>
    <w:tbl>
      <w:tblPr>
        <w:tblW w:w="9371" w:type="dxa"/>
        <w:tblLayout w:type="fixed"/>
        <w:tblLook w:val="0000" w:firstRow="0" w:lastRow="0" w:firstColumn="0" w:lastColumn="0" w:noHBand="0" w:noVBand="0"/>
      </w:tblPr>
      <w:tblGrid>
        <w:gridCol w:w="3843"/>
        <w:gridCol w:w="2126"/>
        <w:gridCol w:w="3402"/>
      </w:tblGrid>
      <w:tr w:rsidR="000F0640" w:rsidRPr="000F0640" w:rsidTr="00D67FB0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факторы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недостатки</w:t>
            </w:r>
          </w:p>
        </w:tc>
      </w:tr>
      <w:tr w:rsidR="000F0640" w:rsidRPr="000F0640" w:rsidTr="00D67FB0">
        <w:trPr>
          <w:trHeight w:val="492"/>
        </w:trPr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внутренние факторы ОУ, влияющие на результативность проекта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возможности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угрозы</w:t>
            </w:r>
          </w:p>
        </w:tc>
      </w:tr>
      <w:tr w:rsidR="000F0640" w:rsidRPr="000F0640" w:rsidTr="00D67FB0">
        <w:trPr>
          <w:trHeight w:val="504"/>
        </w:trPr>
        <w:tc>
          <w:tcPr>
            <w:tcW w:w="3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внешние по отношению к ОУ факторы,</w:t>
            </w:r>
          </w:p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влияющие на результативность проекта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</w:tbl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1.3. Стратегия проекта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 Цели проекта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 Задачи проекта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 Этапы и сроки реализации проекта (с описанием каждого этапа)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 Ожидаемые результаты реализации проекта </w:t>
      </w:r>
      <w:r w:rsidRPr="000F0640">
        <w:rPr>
          <w:rFonts w:ascii="Times New Roman" w:eastAsia="Times New Roman" w:hAnsi="Times New Roman" w:cs="Times New Roman"/>
          <w:i/>
          <w:color w:val="000000"/>
          <w:position w:val="-1"/>
          <w:sz w:val="21"/>
          <w:szCs w:val="21"/>
          <w:lang w:eastAsia="ru-RU"/>
        </w:rPr>
        <w:t>(см. таблицу):</w:t>
      </w:r>
    </w:p>
    <w:tbl>
      <w:tblPr>
        <w:tblW w:w="9371" w:type="dxa"/>
        <w:tblLayout w:type="fixed"/>
        <w:tblLook w:val="0000" w:firstRow="0" w:lastRow="0" w:firstColumn="0" w:lastColumn="0" w:noHBand="0" w:noVBand="0"/>
      </w:tblPr>
      <w:tblGrid>
        <w:gridCol w:w="5020"/>
        <w:gridCol w:w="4351"/>
      </w:tblGrid>
      <w:tr w:rsidR="000F0640" w:rsidRPr="000F0640" w:rsidTr="00D67FB0"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Ожидаемый результат</w:t>
            </w: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Индикаторы его достижения</w:t>
            </w:r>
          </w:p>
        </w:tc>
      </w:tr>
      <w:tr w:rsidR="000F0640" w:rsidRPr="000F0640" w:rsidTr="00D67FB0"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  <w:tc>
          <w:tcPr>
            <w:tcW w:w="4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</w:tbl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- Риски (сложности) при реализации проекта и пути их преодоления.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i/>
          <w:color w:val="000000"/>
          <w:position w:val="-1"/>
          <w:sz w:val="21"/>
          <w:szCs w:val="21"/>
          <w:lang w:eastAsia="ru-RU"/>
        </w:rPr>
      </w:pP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proofErr w:type="gramStart"/>
      <w:r w:rsidRPr="000F0640">
        <w:rPr>
          <w:rFonts w:ascii="Times New Roman" w:eastAsia="Times New Roman" w:hAnsi="Times New Roman" w:cs="Times New Roman"/>
          <w:i/>
          <w:color w:val="000000"/>
          <w:position w:val="-1"/>
          <w:sz w:val="21"/>
          <w:szCs w:val="21"/>
          <w:lang w:eastAsia="ru-RU"/>
        </w:rPr>
        <w:t>Приложение  3</w:t>
      </w:r>
      <w:proofErr w:type="gramEnd"/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</w:pP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  <w:t>Экспертный лист оценивания методической разработки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Название конкурсного материала </w:t>
      </w: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u w:val="single"/>
          <w:lang w:eastAsia="ru-RU"/>
        </w:rPr>
        <w:t>______________________________________________________</w:t>
      </w:r>
    </w:p>
    <w:p w:rsidR="000F0640" w:rsidRPr="000F0640" w:rsidRDefault="000F0640" w:rsidP="000F0640">
      <w:pPr>
        <w:pBdr>
          <w:top w:val="nil"/>
          <w:left w:val="nil"/>
          <w:bottom w:val="single" w:sz="12" w:space="1" w:color="auto"/>
          <w:right w:val="nil"/>
          <w:between w:val="nil"/>
        </w:pBdr>
        <w:suppressAutoHyphens/>
        <w:spacing w:after="0" w:line="240" w:lineRule="auto"/>
        <w:ind w:leftChars="-1" w:right="282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u w:val="single"/>
          <w:lang w:eastAsia="ru-RU"/>
        </w:rPr>
      </w:pPr>
    </w:p>
    <w:p w:rsidR="000F0640" w:rsidRPr="000F0640" w:rsidRDefault="000F0640" w:rsidP="000F0640">
      <w:pPr>
        <w:pBdr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right="282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Автор конкурсного материала, ОУ _____________________________________________________</w:t>
      </w:r>
    </w:p>
    <w:p w:rsidR="000F0640" w:rsidRPr="000F0640" w:rsidRDefault="000F0640" w:rsidP="000F0640">
      <w:pPr>
        <w:pBdr>
          <w:top w:val="nil"/>
          <w:left w:val="nil"/>
          <w:bottom w:val="single" w:sz="12" w:space="1" w:color="auto"/>
          <w:right w:val="nil"/>
          <w:between w:val="nil"/>
        </w:pBdr>
        <w:suppressAutoHyphens/>
        <w:spacing w:after="0" w:line="240" w:lineRule="auto"/>
        <w:ind w:leftChars="-1" w:right="282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</w:p>
    <w:p w:rsidR="000F0640" w:rsidRPr="000F0640" w:rsidRDefault="000F0640" w:rsidP="000F0640">
      <w:pPr>
        <w:pBdr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Ф.И.О. эксперта, ОУ _________________________________________________________________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</w:p>
    <w:tbl>
      <w:tblPr>
        <w:tblW w:w="9371" w:type="dxa"/>
        <w:tblLayout w:type="fixed"/>
        <w:tblLook w:val="0000" w:firstRow="0" w:lastRow="0" w:firstColumn="0" w:lastColumn="0" w:noHBand="0" w:noVBand="0"/>
      </w:tblPr>
      <w:tblGrid>
        <w:gridCol w:w="566"/>
        <w:gridCol w:w="6679"/>
        <w:gridCol w:w="2126"/>
      </w:tblGrid>
      <w:tr w:rsidR="000F0640" w:rsidRPr="000F0640" w:rsidTr="00D67FB0">
        <w:trPr>
          <w:trHeight w:val="17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  <w:t>Балл эксперта</w:t>
            </w:r>
          </w:p>
        </w:tc>
      </w:tr>
      <w:tr w:rsidR="000F0640" w:rsidRPr="000F0640" w:rsidTr="00D67FB0">
        <w:trPr>
          <w:trHeight w:val="17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8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  <w:t>Общепедагогические критерии оценки методической разработки</w:t>
            </w:r>
          </w:p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  <w:t>Максимальное количество баллов по каждому критерию – 5 балла</w:t>
            </w:r>
          </w:p>
        </w:tc>
      </w:tr>
      <w:tr w:rsidR="000F0640" w:rsidRPr="000F0640" w:rsidTr="00D67FB0">
        <w:trPr>
          <w:trHeight w:val="17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  <w:t xml:space="preserve">Цель и задачи понятны, достижимы, конкретны и </w:t>
            </w:r>
            <w:proofErr w:type="spellStart"/>
            <w:r w:rsidRPr="000F0640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  <w:t>побудительны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4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  <w:t>Замысел мероприятия реализуем через представленное содержание, формы и методы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44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66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  <w:t>Содержание оптимально, научно, доступно, соответствует цели и задачам мероприятия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44"/>
        </w:trPr>
        <w:tc>
          <w:tcPr>
            <w:tcW w:w="5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66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  <w:t>Воспитанники (педагоги, родители) имеют возможность выбора форм и средств работы, вариантов представления результатов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iCs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264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Качество методического обеспечения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30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Результативность 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592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 xml:space="preserve">Возможность </w:t>
            </w:r>
            <w:proofErr w:type="spellStart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транслируемости</w:t>
            </w:r>
            <w:proofErr w:type="spellEnd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 xml:space="preserve"> представленного материалов других образовательных учреждениях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8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 xml:space="preserve">Критерии оценки </w:t>
            </w:r>
            <w:proofErr w:type="spellStart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здоровьесберегающего</w:t>
            </w:r>
            <w:proofErr w:type="spellEnd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 xml:space="preserve"> аспекта методической разработки</w:t>
            </w:r>
          </w:p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Максимальное количество баллов по каждому критерию - 10 баллов</w:t>
            </w:r>
          </w:p>
        </w:tc>
      </w:tr>
      <w:tr w:rsidR="000F0640" w:rsidRPr="000F0640" w:rsidTr="00D67FB0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lastRenderedPageBreak/>
              <w:t>2.1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proofErr w:type="spellStart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Здоровьесберегающая</w:t>
            </w:r>
            <w:proofErr w:type="spellEnd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 xml:space="preserve"> ценность урока (мероприятия, занятия)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Разнообразие и эффективность использования приемов здоровьесберегающей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Обеспечение психологической безопасности участников, комфортность образовательной среды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Оптимальная плотность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Чередование видов деятельности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 xml:space="preserve">Направленность на формирование сознательного отношения к своему здоровью, формирование здорового образа жизни или эффективное освоение </w:t>
            </w:r>
            <w:proofErr w:type="spellStart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здоровьесберегающих</w:t>
            </w:r>
            <w:proofErr w:type="spellEnd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 xml:space="preserve"> технологий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Дополнительные баллы эксперта (указать, за что)</w:t>
            </w:r>
          </w:p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Максимальное количество баллов по критерию - 10 баллов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276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  <w:tc>
          <w:tcPr>
            <w:tcW w:w="6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</w:tbl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right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b/>
          <w:color w:val="000000"/>
          <w:position w:val="-1"/>
          <w:sz w:val="21"/>
          <w:szCs w:val="21"/>
          <w:lang w:eastAsia="ru-RU"/>
        </w:rPr>
        <w:t>Экспертный лист оценивания педагогического проекта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Название педагогического проекта </w:t>
      </w: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u w:val="single"/>
          <w:lang w:eastAsia="ru-RU"/>
        </w:rPr>
        <w:t>______________________________________________________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Автор (ы) проекта, ОУ __________________________________________________________________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  <w:r w:rsidRPr="000F0640"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  <w:t>Ф.И.О. эксперта, ОУ ____________________________________________________________________</w:t>
      </w: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600"/>
        <w:gridCol w:w="2126"/>
      </w:tblGrid>
      <w:tr w:rsidR="000F0640" w:rsidRPr="000F0640" w:rsidTr="00D67FB0">
        <w:trPr>
          <w:trHeight w:val="170"/>
        </w:trPr>
        <w:tc>
          <w:tcPr>
            <w:tcW w:w="738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b/>
                <w:i/>
                <w:color w:val="000000"/>
                <w:position w:val="-1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600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b/>
                <w:i/>
                <w:color w:val="000000"/>
                <w:position w:val="-1"/>
                <w:sz w:val="21"/>
                <w:szCs w:val="21"/>
                <w:lang w:eastAsia="ru-RU"/>
              </w:rPr>
              <w:t>Критерии</w:t>
            </w:r>
          </w:p>
        </w:tc>
        <w:tc>
          <w:tcPr>
            <w:tcW w:w="2126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b/>
                <w:i/>
                <w:color w:val="000000"/>
                <w:position w:val="-1"/>
                <w:sz w:val="21"/>
                <w:szCs w:val="21"/>
                <w:lang w:eastAsia="ru-RU"/>
              </w:rPr>
              <w:t>Балл эксперта</w:t>
            </w:r>
          </w:p>
        </w:tc>
      </w:tr>
      <w:tr w:rsidR="000F0640" w:rsidRPr="000F0640" w:rsidTr="00D67FB0">
        <w:trPr>
          <w:trHeight w:val="170"/>
        </w:trPr>
        <w:tc>
          <w:tcPr>
            <w:tcW w:w="9464" w:type="dxa"/>
            <w:gridSpan w:val="3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1. </w:t>
            </w: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Общепедагогические критерии оценки проекта</w:t>
            </w: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 </w:t>
            </w: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Максимальное количество баллов по каждому критерию - 5 балла</w:t>
            </w:r>
          </w:p>
        </w:tc>
      </w:tr>
      <w:tr w:rsidR="000F0640" w:rsidRPr="000F0640" w:rsidTr="00D67FB0">
        <w:trPr>
          <w:trHeight w:val="170"/>
        </w:trPr>
        <w:tc>
          <w:tcPr>
            <w:tcW w:w="738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1.1.</w:t>
            </w:r>
          </w:p>
        </w:tc>
        <w:tc>
          <w:tcPr>
            <w:tcW w:w="6600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Обоснование необходимости реализации проекта, его актуальность</w:t>
            </w:r>
          </w:p>
        </w:tc>
        <w:tc>
          <w:tcPr>
            <w:tcW w:w="2126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70"/>
        </w:trPr>
        <w:tc>
          <w:tcPr>
            <w:tcW w:w="738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6600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Цели и задачи проекта понятны, реализуемы, взаимосвязаны, направлены на решение описанных проблем</w:t>
            </w:r>
          </w:p>
        </w:tc>
        <w:tc>
          <w:tcPr>
            <w:tcW w:w="2126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70"/>
        </w:trPr>
        <w:tc>
          <w:tcPr>
            <w:tcW w:w="738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6600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Разделение проекта на этапы обосновано, содержание этапов прописано конкретно, из описания этапов понятна логика проекта</w:t>
            </w:r>
          </w:p>
        </w:tc>
        <w:tc>
          <w:tcPr>
            <w:tcW w:w="2126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70"/>
        </w:trPr>
        <w:tc>
          <w:tcPr>
            <w:tcW w:w="738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6600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 xml:space="preserve">Ожидаемые результаты реализации проекта соответствуют целям и задачам проекта, </w:t>
            </w:r>
            <w:proofErr w:type="spellStart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практикоориентированы</w:t>
            </w:r>
            <w:proofErr w:type="spellEnd"/>
          </w:p>
        </w:tc>
        <w:tc>
          <w:tcPr>
            <w:tcW w:w="2126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70"/>
        </w:trPr>
        <w:tc>
          <w:tcPr>
            <w:tcW w:w="738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6600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Выбранные индикаторы достижения результатов соотносятся с ожидаемыми результатами, дают возможность оценить эффективность проекта</w:t>
            </w:r>
          </w:p>
        </w:tc>
        <w:tc>
          <w:tcPr>
            <w:tcW w:w="2126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70"/>
        </w:trPr>
        <w:tc>
          <w:tcPr>
            <w:tcW w:w="738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1.6.</w:t>
            </w:r>
          </w:p>
        </w:tc>
        <w:tc>
          <w:tcPr>
            <w:tcW w:w="6600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Предполагаемые риски (сложности) при реализации проекта описаны конкретно, пути их решения конструктивны</w:t>
            </w:r>
          </w:p>
        </w:tc>
        <w:tc>
          <w:tcPr>
            <w:tcW w:w="2126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70"/>
        </w:trPr>
        <w:tc>
          <w:tcPr>
            <w:tcW w:w="738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1.7.</w:t>
            </w:r>
          </w:p>
        </w:tc>
        <w:tc>
          <w:tcPr>
            <w:tcW w:w="6600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Полнота, конкретность системы мероприятий</w:t>
            </w:r>
          </w:p>
        </w:tc>
        <w:tc>
          <w:tcPr>
            <w:tcW w:w="2126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70"/>
        </w:trPr>
        <w:tc>
          <w:tcPr>
            <w:tcW w:w="738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1.8.</w:t>
            </w:r>
          </w:p>
        </w:tc>
        <w:tc>
          <w:tcPr>
            <w:tcW w:w="6600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 xml:space="preserve">Возможность </w:t>
            </w:r>
            <w:proofErr w:type="spellStart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транслируемости</w:t>
            </w:r>
            <w:proofErr w:type="spellEnd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 xml:space="preserve"> проекта в других образовательных учреждениях</w:t>
            </w:r>
          </w:p>
        </w:tc>
        <w:tc>
          <w:tcPr>
            <w:tcW w:w="2126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70"/>
        </w:trPr>
        <w:tc>
          <w:tcPr>
            <w:tcW w:w="9464" w:type="dxa"/>
            <w:gridSpan w:val="3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2. </w:t>
            </w: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 xml:space="preserve">Критерии оценки </w:t>
            </w:r>
            <w:proofErr w:type="spellStart"/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здоровьесберегающего</w:t>
            </w:r>
            <w:proofErr w:type="spellEnd"/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 xml:space="preserve"> аспекта проекта</w:t>
            </w: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 </w:t>
            </w: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Максимальное количество баллов по каждому критерию - 10 баллов</w:t>
            </w:r>
          </w:p>
        </w:tc>
      </w:tr>
      <w:tr w:rsidR="000F0640" w:rsidRPr="000F0640" w:rsidTr="00D67FB0">
        <w:trPr>
          <w:trHeight w:val="170"/>
        </w:trPr>
        <w:tc>
          <w:tcPr>
            <w:tcW w:w="738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6600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 xml:space="preserve">Системный характер </w:t>
            </w:r>
            <w:proofErr w:type="spellStart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здоровьесозидающей</w:t>
            </w:r>
            <w:proofErr w:type="spellEnd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 xml:space="preserve"> деятельности, описанной в проекте, наличие последовательной, непрерывной, целостной системы мероприятий в рамках проекта</w:t>
            </w:r>
          </w:p>
        </w:tc>
        <w:tc>
          <w:tcPr>
            <w:tcW w:w="2126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70"/>
        </w:trPr>
        <w:tc>
          <w:tcPr>
            <w:tcW w:w="738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6600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 xml:space="preserve">Направленность проекта на формирование сознательного отношения к своему здоровью, формирование здорового образа жизни или эффективное освоение педагогами </w:t>
            </w:r>
            <w:proofErr w:type="spellStart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здоровьесберегающих</w:t>
            </w:r>
            <w:proofErr w:type="spellEnd"/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 xml:space="preserve"> технологий</w:t>
            </w:r>
          </w:p>
        </w:tc>
        <w:tc>
          <w:tcPr>
            <w:tcW w:w="2126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70"/>
        </w:trPr>
        <w:tc>
          <w:tcPr>
            <w:tcW w:w="738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6600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Обеспечение психологической безопасности и комфортности участников проекта</w:t>
            </w:r>
          </w:p>
        </w:tc>
        <w:tc>
          <w:tcPr>
            <w:tcW w:w="2126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70"/>
        </w:trPr>
        <w:tc>
          <w:tcPr>
            <w:tcW w:w="738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6600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Разнообразие и эффективность использования приемов, форм, технологий здоровьесберегающей деятельности</w:t>
            </w:r>
          </w:p>
        </w:tc>
        <w:tc>
          <w:tcPr>
            <w:tcW w:w="2126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70"/>
        </w:trPr>
        <w:tc>
          <w:tcPr>
            <w:tcW w:w="738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6600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Включенность участников образовательного процесса в реализацию проекта (активность, креативность)</w:t>
            </w:r>
          </w:p>
        </w:tc>
        <w:tc>
          <w:tcPr>
            <w:tcW w:w="2126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  <w:tr w:rsidR="000F0640" w:rsidRPr="000F0640" w:rsidTr="00D67FB0">
        <w:trPr>
          <w:trHeight w:val="170"/>
        </w:trPr>
        <w:tc>
          <w:tcPr>
            <w:tcW w:w="9464" w:type="dxa"/>
            <w:gridSpan w:val="3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Дополнительные баллы эксперта </w:t>
            </w: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(указать, за что). </w:t>
            </w:r>
            <w:r w:rsidRPr="000F0640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1"/>
                <w:szCs w:val="21"/>
                <w:lang w:eastAsia="ru-RU"/>
              </w:rPr>
              <w:t>Максимальное количество баллов по критерию - 10 баллов</w:t>
            </w:r>
          </w:p>
        </w:tc>
      </w:tr>
      <w:tr w:rsidR="000F0640" w:rsidRPr="000F0640" w:rsidTr="00D67FB0">
        <w:trPr>
          <w:trHeight w:val="170"/>
        </w:trPr>
        <w:tc>
          <w:tcPr>
            <w:tcW w:w="738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  <w:tc>
          <w:tcPr>
            <w:tcW w:w="6600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  <w:r w:rsidRPr="000F0640"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  <w:t>Итого:</w:t>
            </w:r>
          </w:p>
        </w:tc>
        <w:tc>
          <w:tcPr>
            <w:tcW w:w="2126" w:type="dxa"/>
          </w:tcPr>
          <w:p w:rsidR="000F0640" w:rsidRPr="000F0640" w:rsidRDefault="000F0640" w:rsidP="000F06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1"/>
                <w:szCs w:val="21"/>
                <w:lang w:eastAsia="ru-RU"/>
              </w:rPr>
            </w:pPr>
          </w:p>
        </w:tc>
      </w:tr>
    </w:tbl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1"/>
          <w:szCs w:val="21"/>
          <w:lang w:eastAsia="ru-RU"/>
        </w:rPr>
      </w:pPr>
    </w:p>
    <w:p w:rsidR="000F0640" w:rsidRPr="000F0640" w:rsidRDefault="000F0640" w:rsidP="000F064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color w:val="000000"/>
          <w:position w:val="-1"/>
          <w:sz w:val="20"/>
          <w:szCs w:val="20"/>
          <w:lang w:eastAsia="ru-RU"/>
        </w:rPr>
      </w:pPr>
    </w:p>
    <w:p w:rsidR="00E20E97" w:rsidRDefault="00E20E97" w:rsidP="000F0640">
      <w:bookmarkStart w:id="1" w:name="_heading=h.1ci93xb" w:colFirst="0" w:colLast="0"/>
      <w:bookmarkEnd w:id="1"/>
    </w:p>
    <w:sectPr w:rsidR="00E20E97" w:rsidSect="000F064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34C7A"/>
    <w:multiLevelType w:val="hybridMultilevel"/>
    <w:tmpl w:val="3AD20BC0"/>
    <w:lvl w:ilvl="0" w:tplc="7922B442">
      <w:start w:val="1"/>
      <w:numFmt w:val="bullet"/>
      <w:lvlText w:val=""/>
      <w:lvlJc w:val="righ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40"/>
    <w:rsid w:val="000F0640"/>
    <w:rsid w:val="00E2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E079"/>
  <w15:chartTrackingRefBased/>
  <w15:docId w15:val="{827C971C-CE4E-45F3-9AC9-2E0C18D9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1862</Words>
  <Characters>10619</Characters>
  <Application>Microsoft Office Word</Application>
  <DocSecurity>0</DocSecurity>
  <Lines>88</Lines>
  <Paragraphs>24</Paragraphs>
  <ScaleCrop>false</ScaleCrop>
  <Company>Microsoft</Company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1</cp:revision>
  <dcterms:created xsi:type="dcterms:W3CDTF">2021-01-26T07:42:00Z</dcterms:created>
  <dcterms:modified xsi:type="dcterms:W3CDTF">2021-01-26T07:48:00Z</dcterms:modified>
</cp:coreProperties>
</file>